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7BFA" w14:textId="38166504" w:rsidR="004C1083" w:rsidRPr="00804A15" w:rsidRDefault="004C1083" w:rsidP="00636F78">
      <w:pPr>
        <w:wordWrap w:val="0"/>
        <w:spacing w:afterLines="50" w:after="166"/>
        <w:rPr>
          <w:rFonts w:ascii="仿宋" w:eastAsia="仿宋" w:hAnsi="仿宋"/>
          <w:sz w:val="28"/>
          <w:szCs w:val="32"/>
        </w:rPr>
      </w:pPr>
      <w:r w:rsidRPr="0009542D">
        <w:rPr>
          <w:rFonts w:ascii="FangSong" w:eastAsia="FangSong" w:cs="FangSong" w:hint="eastAsia"/>
          <w:color w:val="000000"/>
          <w:kern w:val="0"/>
          <w:sz w:val="32"/>
          <w:szCs w:val="32"/>
        </w:rPr>
        <w:t>附件</w:t>
      </w:r>
    </w:p>
    <w:p w14:paraId="78ADE61B" w14:textId="4DD9D03C" w:rsidR="004C1083" w:rsidRPr="00CE552B" w:rsidRDefault="009472F2" w:rsidP="00636F78">
      <w:pPr>
        <w:wordWrap w:val="0"/>
        <w:spacing w:afterLines="100" w:after="332" w:line="640" w:lineRule="exact"/>
        <w:ind w:rightChars="-91" w:right="-191"/>
        <w:jc w:val="center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国家组织药品</w:t>
      </w:r>
      <w:r w:rsidR="00131BAC">
        <w:rPr>
          <w:rFonts w:ascii="黑体" w:eastAsia="黑体" w:hAnsi="黑体" w:hint="eastAsia"/>
          <w:b/>
          <w:bCs/>
          <w:sz w:val="40"/>
          <w:szCs w:val="40"/>
        </w:rPr>
        <w:t>集中采购</w:t>
      </w:r>
      <w:r>
        <w:rPr>
          <w:rFonts w:ascii="黑体" w:eastAsia="黑体" w:hAnsi="黑体" w:hint="eastAsia"/>
          <w:b/>
          <w:bCs/>
          <w:sz w:val="40"/>
          <w:szCs w:val="40"/>
        </w:rPr>
        <w:t>和使用</w:t>
      </w:r>
      <w:proofErr w:type="gramStart"/>
      <w:r>
        <w:rPr>
          <w:rFonts w:ascii="黑体" w:eastAsia="黑体" w:hAnsi="黑体" w:hint="eastAsia"/>
          <w:b/>
          <w:bCs/>
          <w:sz w:val="40"/>
          <w:szCs w:val="40"/>
        </w:rPr>
        <w:t>试点扩围中选</w:t>
      </w:r>
      <w:proofErr w:type="gramEnd"/>
      <w:r>
        <w:rPr>
          <w:rFonts w:ascii="黑体" w:eastAsia="黑体" w:hAnsi="黑体" w:hint="eastAsia"/>
          <w:b/>
          <w:bCs/>
          <w:sz w:val="40"/>
          <w:szCs w:val="40"/>
        </w:rPr>
        <w:t>品种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785"/>
        <w:gridCol w:w="968"/>
        <w:gridCol w:w="2234"/>
        <w:gridCol w:w="1394"/>
        <w:gridCol w:w="3891"/>
        <w:gridCol w:w="1898"/>
      </w:tblGrid>
      <w:tr w:rsidR="00DE2E63" w:rsidRPr="009472F2" w14:paraId="60FA1C41" w14:textId="77777777" w:rsidTr="00001000">
        <w:trPr>
          <w:trHeight w:val="39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7B3F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72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7C6FB6B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B1:G31"/>
            <w:r w:rsidRPr="009472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通用名</w:t>
            </w:r>
            <w:bookmarkEnd w:id="0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4C155D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黑体" w:eastAsia="黑体" w:hAnsi="黑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9472F2">
              <w:rPr>
                <w:rFonts w:ascii="黑体" w:eastAsia="黑体" w:hAnsi="黑体" w:cs="Calibri"/>
                <w:b/>
                <w:bCs/>
                <w:color w:val="000000"/>
                <w:kern w:val="0"/>
                <w:sz w:val="28"/>
                <w:szCs w:val="28"/>
              </w:rPr>
              <w:t>剂型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6807A89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黑体" w:eastAsia="黑体" w:hAnsi="黑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9472F2">
              <w:rPr>
                <w:rFonts w:ascii="黑体" w:eastAsia="黑体" w:hAnsi="黑体" w:cs="Calibri"/>
                <w:b/>
                <w:bCs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8DAC61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黑体" w:eastAsia="黑体" w:hAnsi="黑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9472F2">
              <w:rPr>
                <w:rFonts w:ascii="黑体" w:eastAsia="黑体" w:hAnsi="黑体" w:cs="Calibri"/>
                <w:b/>
                <w:bCs/>
                <w:color w:val="000000"/>
                <w:kern w:val="0"/>
                <w:sz w:val="28"/>
                <w:szCs w:val="28"/>
              </w:rPr>
              <w:t>包装规格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4BEE9DD9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黑体" w:eastAsia="黑体" w:hAnsi="黑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9472F2">
              <w:rPr>
                <w:rFonts w:ascii="黑体" w:eastAsia="黑体" w:hAnsi="黑体" w:cs="Calibri"/>
                <w:b/>
                <w:bCs/>
                <w:color w:val="000000"/>
                <w:kern w:val="0"/>
                <w:sz w:val="28"/>
                <w:szCs w:val="28"/>
              </w:rPr>
              <w:t>生产企业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1C2A75D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72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中选价格</w:t>
            </w:r>
            <w:bookmarkStart w:id="1" w:name="_GoBack"/>
            <w:bookmarkEnd w:id="1"/>
            <w:r w:rsidRPr="009472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（元/盒）</w:t>
            </w:r>
          </w:p>
        </w:tc>
      </w:tr>
      <w:tr w:rsidR="00DE2E63" w:rsidRPr="009472F2" w14:paraId="06655F16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AD848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7EE826D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阿托伐他</w:t>
            </w: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汀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钙片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B27A48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2AE0C55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BFE4CD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35D72947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乐普制药科技有限公司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1A5759B8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4.41</w:t>
            </w:r>
          </w:p>
        </w:tc>
      </w:tr>
      <w:tr w:rsidR="00DE2E63" w:rsidRPr="009472F2" w14:paraId="572B1CBF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D70A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0AD6E60C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阿托伐他</w:t>
            </w: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汀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钙片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144231D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5E03F7A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941E0F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7片/盒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4F616A1B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乐普制药科技有限公司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673074FC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3.84</w:t>
            </w:r>
          </w:p>
        </w:tc>
      </w:tr>
      <w:tr w:rsidR="00DE2E63" w:rsidRPr="009472F2" w14:paraId="422BCAD1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AB5F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4C2276E7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奥氮平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1385707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496FA2F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ACB245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3E3DCBD6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齐鲁制药有限公司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63C1AD5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34.72</w:t>
            </w:r>
          </w:p>
        </w:tc>
      </w:tr>
      <w:tr w:rsidR="00DE2E63" w:rsidRPr="009472F2" w14:paraId="151B1A80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09004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0771A60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奥氮平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DF9F87C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69BE868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D3B24C8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70FEFAA6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齐鲁制药有限公司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00E2A50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20.42</w:t>
            </w:r>
          </w:p>
        </w:tc>
      </w:tr>
      <w:tr w:rsidR="00DE2E63" w:rsidRPr="009472F2" w14:paraId="5A9325D1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45908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2C6876C4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苯磺酸氨氯地平片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EA0F9B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4099E53C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AFC084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7片/盒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61D5C788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61549A79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0.49</w:t>
            </w:r>
          </w:p>
        </w:tc>
      </w:tr>
      <w:tr w:rsidR="00DE2E63" w:rsidRPr="009472F2" w14:paraId="71C23B1E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EA994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655C66C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草酸艾司西</w:t>
            </w: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酞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普兰片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4DF121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1CC4FE1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C5502D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7片/盒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7459B775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30DFF1CD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29.89</w:t>
            </w:r>
          </w:p>
        </w:tc>
      </w:tr>
      <w:tr w:rsidR="00DE2E63" w:rsidRPr="009472F2" w14:paraId="6E79ABDB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2D5AD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41AC175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厄贝沙坦片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208B8CE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23A679E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150mg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49F35D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7片/盒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2AE135F3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江苏恒瑞医药股份有限公司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1CDF71A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2.48</w:t>
            </w:r>
          </w:p>
        </w:tc>
      </w:tr>
      <w:tr w:rsidR="00DE2E63" w:rsidRPr="009472F2" w14:paraId="7C2CD432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2D077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68C4524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厄贝沙坦氢氯</w:t>
            </w: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噻嗪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E94461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29524005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（150mg+12.5mg）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36EBADC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28片/盒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5A0368DB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浙江华海药业股份有限公司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4FDA78B8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28.61</w:t>
            </w:r>
          </w:p>
        </w:tc>
      </w:tr>
      <w:tr w:rsidR="00DE2E63" w:rsidRPr="009472F2" w14:paraId="06D6AD8C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56AFD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3C764A3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恩</w:t>
            </w: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替卡韦分散片</w:t>
            </w:r>
            <w:proofErr w:type="gram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10B20A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分散片</w:t>
            </w:r>
            <w:proofErr w:type="gram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42F0E21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0.5mg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E1D6484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21片/盒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38A5FA97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苏州东瑞制药有限公司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528B3624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3.83</w:t>
            </w:r>
          </w:p>
        </w:tc>
      </w:tr>
      <w:tr w:rsidR="00DE2E63" w:rsidRPr="009472F2" w14:paraId="14EF82C3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C7E0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640C4FF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氟比</w:t>
            </w: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洛芬酯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764031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62D7F6E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5ml:50mg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226E7F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5支/盒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799C9FA0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北京泰德制药股份有限公司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08A4BB3C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109.4</w:t>
            </w:r>
          </w:p>
        </w:tc>
      </w:tr>
      <w:tr w:rsidR="00DE2E63" w:rsidRPr="009472F2" w14:paraId="1B3ACAD6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83274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75346E25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福辛普利钠片</w:t>
            </w:r>
            <w:proofErr w:type="gram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77271C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7C83041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941578D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6AC88AAC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中美上海施贵宝制药有限公司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2A7CC925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11.8</w:t>
            </w:r>
          </w:p>
        </w:tc>
      </w:tr>
      <w:tr w:rsidR="00DE2E63" w:rsidRPr="009472F2" w14:paraId="1AA93C3C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43574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2003887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富马酸</w:t>
            </w: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替诺福韦二吡呋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酯片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296471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1A314639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300mg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F5FB38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30片/盒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45770C12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齐鲁制药有限公司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0316FA11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8.7</w:t>
            </w:r>
          </w:p>
        </w:tc>
      </w:tr>
      <w:tr w:rsidR="00DE2E63" w:rsidRPr="009472F2" w14:paraId="439F172E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89459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51E01045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吉非替尼片</w:t>
            </w:r>
            <w:proofErr w:type="gram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BDCFD29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07E8DC6C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B5CDC8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10片/盒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0483D5FF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AstraZeneca AB（</w:t>
            </w:r>
            <w:proofErr w:type="spell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Kagamiishi</w:t>
            </w:r>
            <w:proofErr w:type="spell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Plant, </w:t>
            </w:r>
            <w:proofErr w:type="spell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Nipro</w:t>
            </w:r>
            <w:proofErr w:type="spell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Pharma Corporation）（阿斯利康制药有限公司分包装）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50B553A7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547</w:t>
            </w:r>
          </w:p>
        </w:tc>
      </w:tr>
      <w:tr w:rsidR="00DE2E63" w:rsidRPr="009472F2" w14:paraId="6C64BBB5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91248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134F3471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甲磺酸伊</w:t>
            </w: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马替尼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09B962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4BDD7FA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B784B0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60粒/盒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20E2CE9E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正大天晴药业集团股份有限公司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381D4809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586.39</w:t>
            </w:r>
          </w:p>
        </w:tc>
      </w:tr>
      <w:tr w:rsidR="00DE2E63" w:rsidRPr="009472F2" w14:paraId="7BD60F5C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20C68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6B22E325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赖诺普利片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470FBE7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6D7C915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EE0172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28片/盒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55E46877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浙江华海药业股份有限公司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3688736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6.45</w:t>
            </w:r>
          </w:p>
        </w:tc>
      </w:tr>
      <w:tr w:rsidR="00DE2E63" w:rsidRPr="009472F2" w14:paraId="77EC027F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84504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641C896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利培酮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5CF7A2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薄膜衣片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738CEB5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02CB6D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60片/盒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4E6FB205" w14:textId="286776DD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浙江华海药业股份有限公司</w:t>
            </w:r>
            <w:r w:rsidRPr="00DE2E63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DE2E63">
              <w:rPr>
                <w:rFonts w:ascii="仿宋" w:eastAsia="仿宋" w:hAnsi="仿宋" w:cs="Calibri"/>
                <w:b/>
                <w:bCs/>
                <w:color w:val="000000"/>
                <w:kern w:val="0"/>
                <w:sz w:val="24"/>
                <w:szCs w:val="24"/>
              </w:rPr>
              <w:t>仅供应深圳市</w:t>
            </w:r>
            <w:r w:rsidRPr="00DE2E63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2E0D4814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7.2</w:t>
            </w:r>
          </w:p>
        </w:tc>
      </w:tr>
      <w:tr w:rsidR="00DE2E63" w:rsidRPr="009472F2" w14:paraId="62A37E74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8B4D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18AEECA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利培酮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9B8C9BD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112004B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460DA8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30</w:t>
            </w:r>
            <w:r w:rsidRPr="009472F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片</w:t>
            </w: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/</w:t>
            </w:r>
            <w:r w:rsidRPr="009472F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62AB8FC1" w14:textId="325D8DE4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常州四药制药有限公司</w:t>
            </w:r>
            <w:r w:rsidRPr="00DE2E63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DE2E63">
              <w:rPr>
                <w:rFonts w:ascii="仿宋" w:eastAsia="仿宋" w:hAnsi="仿宋" w:cs="Calibri"/>
                <w:b/>
                <w:bCs/>
                <w:color w:val="000000"/>
                <w:kern w:val="0"/>
                <w:sz w:val="24"/>
                <w:szCs w:val="24"/>
              </w:rPr>
              <w:t>供应</w:t>
            </w:r>
            <w:r w:rsidRPr="00DE2E63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广东省内</w:t>
            </w:r>
            <w:r w:rsidRPr="00DE2E63">
              <w:rPr>
                <w:rFonts w:ascii="仿宋" w:eastAsia="仿宋" w:hAnsi="仿宋" w:cs="Calibri"/>
                <w:b/>
                <w:bCs/>
                <w:color w:val="000000"/>
                <w:kern w:val="0"/>
                <w:sz w:val="24"/>
                <w:szCs w:val="24"/>
              </w:rPr>
              <w:t>除深圳市外其他城市</w:t>
            </w:r>
            <w:r w:rsidRPr="00DE2E63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6AB6D9D8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3.6</w:t>
            </w:r>
          </w:p>
        </w:tc>
      </w:tr>
      <w:tr w:rsidR="00DE2E63" w:rsidRPr="009472F2" w14:paraId="21AA9CE6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7016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1A3CCCE5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硫酸氢氯</w:t>
            </w: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吡格雷片</w:t>
            </w:r>
            <w:proofErr w:type="gram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98D1AD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254ADBE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75mg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3E22EA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7片/盒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57250720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Sanofi </w:t>
            </w:r>
            <w:proofErr w:type="spell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Clir</w:t>
            </w:r>
            <w:proofErr w:type="spell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SNC(Sanofi Winthrop </w:t>
            </w:r>
            <w:proofErr w:type="spell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Industrie</w:t>
            </w:r>
            <w:proofErr w:type="spell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)（赛诺菲（杭州）制药有限公司分包装）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428F288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17.81</w:t>
            </w:r>
          </w:p>
        </w:tc>
      </w:tr>
      <w:tr w:rsidR="00DE2E63" w:rsidRPr="009472F2" w14:paraId="74BE0DEB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1F06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478193BD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氯沙坦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钾片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10D8317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0E6AE37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5A6465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46E480B2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浙江华海药业股份有限公司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4729FC6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24.99</w:t>
            </w:r>
          </w:p>
        </w:tc>
      </w:tr>
      <w:tr w:rsidR="00DE2E63" w:rsidRPr="009472F2" w14:paraId="796A5C61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8D8B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4C0FF24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氯沙坦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钾片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ACE4DE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77908FE1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7FECA491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28片/盒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34725C5E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浙江华海药业股份有限公司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224E4835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28.67</w:t>
            </w:r>
          </w:p>
        </w:tc>
      </w:tr>
      <w:tr w:rsidR="00DE2E63" w:rsidRPr="009472F2" w14:paraId="4EBDB8F5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6FA04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099219D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马来酸依那普利片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4F5EAEE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2942798E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763E039D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16片/盒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441DA5BB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扬子江药业集团江苏制药股份有限公司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406BCEF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8.93</w:t>
            </w:r>
          </w:p>
        </w:tc>
      </w:tr>
      <w:tr w:rsidR="00DE2E63" w:rsidRPr="009472F2" w14:paraId="4BC1E587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D7A9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0605507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马来酸依那普利片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4EDD6D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0358445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C415FBE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16片/盒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2302DC15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扬子江药业集团江苏制药股份有限公司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3FC1E66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5.25</w:t>
            </w:r>
          </w:p>
        </w:tc>
      </w:tr>
      <w:tr w:rsidR="00DE2E63" w:rsidRPr="009472F2" w14:paraId="49201403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F4727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5BA99E9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蒙脱石散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5354D77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38E97C7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3g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7058977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12袋/盒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11B810A5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浙江海力生制药有限公司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5D633E04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3.95</w:t>
            </w:r>
          </w:p>
        </w:tc>
      </w:tr>
      <w:tr w:rsidR="00DE2E63" w:rsidRPr="009472F2" w14:paraId="2FF122D2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C884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6BF63B01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孟鲁司特钠片</w:t>
            </w:r>
            <w:proofErr w:type="gram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0427C6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71AAD8E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24EED54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5片/盒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68F39557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上海安必生制药技术有限公司(杭州民生滨江制药有限公司受委托生产)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63B52509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18.96</w:t>
            </w:r>
          </w:p>
        </w:tc>
      </w:tr>
      <w:tr w:rsidR="00DE2E63" w:rsidRPr="009472F2" w14:paraId="34008E9F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1AA08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1674C349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瑞舒伐他汀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钙片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8747AD9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47999A91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ACB8E4E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30片/盒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1E1F3A2D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Lek Pharmaceuticals </w:t>
            </w:r>
            <w:proofErr w:type="spell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d.d.</w:t>
            </w:r>
            <w:proofErr w:type="spell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（山德士（中国）制药有限公司分包装）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2F07A34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6.84</w:t>
            </w:r>
          </w:p>
        </w:tc>
      </w:tr>
      <w:tr w:rsidR="00DE2E63" w:rsidRPr="009472F2" w14:paraId="7854C32C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C3BE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174229F1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瑞舒伐他汀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钙片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04FB80C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6D5498B8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173CE6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60片/盒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32C2B736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Lek Pharmaceuticals </w:t>
            </w:r>
            <w:proofErr w:type="spell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d.d.</w:t>
            </w:r>
            <w:proofErr w:type="spell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（山德士（中国）制药有限公司分包装）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72FB725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7.85</w:t>
            </w:r>
          </w:p>
        </w:tc>
      </w:tr>
      <w:tr w:rsidR="00DE2E63" w:rsidRPr="009472F2" w14:paraId="63AC83CC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061C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6343CD4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头</w:t>
            </w: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孢呋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辛酯片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B263F2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4550D33E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8C4CDD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12片/盒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41195C31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国药集团致君(深圳)制药有限公司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04F2884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4.28</w:t>
            </w:r>
          </w:p>
        </w:tc>
      </w:tr>
      <w:tr w:rsidR="00DE2E63" w:rsidRPr="009472F2" w14:paraId="195DB93E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9260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4D44396D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盐酸帕罗西汀片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D5BD9A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57B980F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296088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20片/盒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50D31497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浙江华海药业股份有限公司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4CC9B90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31.18</w:t>
            </w:r>
          </w:p>
        </w:tc>
      </w:tr>
      <w:tr w:rsidR="00DE2E63" w:rsidRPr="009472F2" w14:paraId="6A7011D9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8321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58C6DA39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右美托咪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定注射液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FAEA12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496A782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2ml:0.2mg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490D94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4支/盒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13EC0921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扬子江药业集团有限公司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61270164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532</w:t>
            </w:r>
          </w:p>
        </w:tc>
      </w:tr>
      <w:tr w:rsidR="00DE2E63" w:rsidRPr="009472F2" w14:paraId="61D51AB4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9A5F8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381109C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注射用培美</w:t>
            </w: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曲塞二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0B0628C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09C14D2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7B8D4A3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1支/盒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68C25AE6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Vianex</w:t>
            </w:r>
            <w:proofErr w:type="spell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S.A.-Plant C/原：ELI LILLY AND COMPANY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03261E72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809</w:t>
            </w:r>
          </w:p>
        </w:tc>
      </w:tr>
      <w:tr w:rsidR="00DE2E63" w:rsidRPr="009472F2" w14:paraId="46F6D4E5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E64C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711CE3A8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注射用培美</w:t>
            </w: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曲塞二</w:t>
            </w:r>
            <w:proofErr w:type="gram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C569B2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218B9345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500mg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29D7F09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1支/盒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6F1F1BE3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Vianex</w:t>
            </w:r>
            <w:proofErr w:type="spellEnd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S.A.-Plant C/原：ELI LILLY AND COMPANY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177DC656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2773.54</w:t>
            </w:r>
          </w:p>
        </w:tc>
      </w:tr>
      <w:tr w:rsidR="00DE2E63" w:rsidRPr="009472F2" w14:paraId="1D901E7B" w14:textId="77777777" w:rsidTr="0000100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22E49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19C658E0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左乙拉西坦片</w:t>
            </w:r>
            <w:proofErr w:type="gram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94C3F3F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2D2344BB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D10828A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30片/盒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3D6CC259" w14:textId="77777777" w:rsidR="00DE2E63" w:rsidRPr="009472F2" w:rsidRDefault="00DE2E63" w:rsidP="00636F78">
            <w:pPr>
              <w:widowControl/>
              <w:wordWrap w:val="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浙江京新药业股份有限公司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10689E7C" w14:textId="77777777" w:rsidR="00DE2E63" w:rsidRPr="009472F2" w:rsidRDefault="00DE2E63" w:rsidP="00636F78">
            <w:pPr>
              <w:widowControl/>
              <w:wordWrap w:val="0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9472F2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71.79</w:t>
            </w:r>
          </w:p>
        </w:tc>
      </w:tr>
    </w:tbl>
    <w:p w14:paraId="58E07496" w14:textId="77777777" w:rsidR="009F5B0D" w:rsidRPr="00BD4ECE" w:rsidRDefault="009F5B0D" w:rsidP="00636F78">
      <w:pPr>
        <w:wordWrap w:val="0"/>
        <w:rPr>
          <w:rFonts w:ascii="仿宋" w:eastAsia="仿宋" w:hAnsi="仿宋"/>
          <w:sz w:val="24"/>
          <w:szCs w:val="24"/>
        </w:rPr>
      </w:pPr>
    </w:p>
    <w:sectPr w:rsidR="009F5B0D" w:rsidRPr="00BD4ECE" w:rsidSect="00131BAC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32" w:charSpace="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07B66" w14:textId="77777777" w:rsidR="00FF1CF9" w:rsidRDefault="00FF1CF9" w:rsidP="004C1083">
      <w:r>
        <w:separator/>
      </w:r>
    </w:p>
  </w:endnote>
  <w:endnote w:type="continuationSeparator" w:id="0">
    <w:p w14:paraId="233B5875" w14:textId="77777777" w:rsidR="00FF1CF9" w:rsidRDefault="00FF1CF9" w:rsidP="004C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99B0" w14:textId="77777777" w:rsidR="00BD4ECE" w:rsidRPr="00CE552B" w:rsidRDefault="00BD4ECE">
    <w:pPr>
      <w:pStyle w:val="a5"/>
      <w:jc w:val="center"/>
      <w:rPr>
        <w:rFonts w:ascii="仿宋" w:eastAsia="仿宋" w:hAnsi="仿宋"/>
        <w:sz w:val="21"/>
        <w:szCs w:val="21"/>
      </w:rPr>
    </w:pPr>
    <w:r w:rsidRPr="00CE552B">
      <w:rPr>
        <w:rFonts w:ascii="仿宋" w:eastAsia="仿宋" w:hAnsi="仿宋"/>
        <w:sz w:val="21"/>
        <w:szCs w:val="21"/>
        <w:lang w:val="zh-CN"/>
      </w:rPr>
      <w:t xml:space="preserve"> </w:t>
    </w:r>
    <w:r w:rsidRPr="00CE552B">
      <w:rPr>
        <w:rFonts w:ascii="仿宋" w:eastAsia="仿宋" w:hAnsi="仿宋"/>
        <w:sz w:val="21"/>
        <w:szCs w:val="21"/>
      </w:rPr>
      <w:fldChar w:fldCharType="begin"/>
    </w:r>
    <w:r w:rsidRPr="00CE552B">
      <w:rPr>
        <w:rFonts w:ascii="仿宋" w:eastAsia="仿宋" w:hAnsi="仿宋"/>
        <w:sz w:val="21"/>
        <w:szCs w:val="21"/>
      </w:rPr>
      <w:instrText>PAGE  \* Arabic  \* MERGEFORMAT</w:instrText>
    </w:r>
    <w:r w:rsidRPr="00CE552B">
      <w:rPr>
        <w:rFonts w:ascii="仿宋" w:eastAsia="仿宋" w:hAnsi="仿宋"/>
        <w:sz w:val="21"/>
        <w:szCs w:val="21"/>
      </w:rPr>
      <w:fldChar w:fldCharType="separate"/>
    </w:r>
    <w:r w:rsidRPr="00CE552B">
      <w:rPr>
        <w:rFonts w:ascii="仿宋" w:eastAsia="仿宋" w:hAnsi="仿宋"/>
        <w:sz w:val="21"/>
        <w:szCs w:val="21"/>
        <w:lang w:val="zh-CN"/>
      </w:rPr>
      <w:t>2</w:t>
    </w:r>
    <w:r w:rsidRPr="00CE552B">
      <w:rPr>
        <w:rFonts w:ascii="仿宋" w:eastAsia="仿宋" w:hAnsi="仿宋"/>
        <w:sz w:val="21"/>
        <w:szCs w:val="21"/>
      </w:rPr>
      <w:fldChar w:fldCharType="end"/>
    </w:r>
    <w:r w:rsidRPr="00CE552B">
      <w:rPr>
        <w:rFonts w:ascii="仿宋" w:eastAsia="仿宋" w:hAnsi="仿宋"/>
        <w:sz w:val="21"/>
        <w:szCs w:val="21"/>
        <w:lang w:val="zh-CN"/>
      </w:rPr>
      <w:t xml:space="preserve"> / </w:t>
    </w:r>
    <w:r w:rsidRPr="00CE552B">
      <w:rPr>
        <w:rFonts w:ascii="仿宋" w:eastAsia="仿宋" w:hAnsi="仿宋"/>
        <w:sz w:val="21"/>
        <w:szCs w:val="21"/>
      </w:rPr>
      <w:fldChar w:fldCharType="begin"/>
    </w:r>
    <w:r w:rsidRPr="00CE552B">
      <w:rPr>
        <w:rFonts w:ascii="仿宋" w:eastAsia="仿宋" w:hAnsi="仿宋"/>
        <w:sz w:val="21"/>
        <w:szCs w:val="21"/>
      </w:rPr>
      <w:instrText>NUMPAGES  \* Arabic  \* MERGEFORMAT</w:instrText>
    </w:r>
    <w:r w:rsidRPr="00CE552B">
      <w:rPr>
        <w:rFonts w:ascii="仿宋" w:eastAsia="仿宋" w:hAnsi="仿宋"/>
        <w:sz w:val="21"/>
        <w:szCs w:val="21"/>
      </w:rPr>
      <w:fldChar w:fldCharType="separate"/>
    </w:r>
    <w:r w:rsidRPr="00CE552B">
      <w:rPr>
        <w:rFonts w:ascii="仿宋" w:eastAsia="仿宋" w:hAnsi="仿宋"/>
        <w:sz w:val="21"/>
        <w:szCs w:val="21"/>
        <w:lang w:val="zh-CN"/>
      </w:rPr>
      <w:t>2</w:t>
    </w:r>
    <w:r w:rsidRPr="00CE552B">
      <w:rPr>
        <w:rFonts w:ascii="仿宋" w:eastAsia="仿宋" w:hAnsi="仿宋"/>
        <w:sz w:val="21"/>
        <w:szCs w:val="21"/>
      </w:rPr>
      <w:fldChar w:fldCharType="end"/>
    </w:r>
  </w:p>
  <w:p w14:paraId="30024F3B" w14:textId="77777777" w:rsidR="00BD4ECE" w:rsidRDefault="00BD4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904D" w14:textId="77777777" w:rsidR="00FF1CF9" w:rsidRDefault="00FF1CF9" w:rsidP="004C1083">
      <w:r>
        <w:separator/>
      </w:r>
    </w:p>
  </w:footnote>
  <w:footnote w:type="continuationSeparator" w:id="0">
    <w:p w14:paraId="2F7CF086" w14:textId="77777777" w:rsidR="00FF1CF9" w:rsidRDefault="00FF1CF9" w:rsidP="004C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 w:grammar="clean"/>
  <w:defaultTabStop w:val="420"/>
  <w:drawingGridHorizontalSpacing w:val="10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2B"/>
    <w:rsid w:val="00001000"/>
    <w:rsid w:val="000C0F50"/>
    <w:rsid w:val="000D264D"/>
    <w:rsid w:val="000E27BA"/>
    <w:rsid w:val="00126B99"/>
    <w:rsid w:val="00131BAC"/>
    <w:rsid w:val="00173496"/>
    <w:rsid w:val="001863D9"/>
    <w:rsid w:val="00227FC0"/>
    <w:rsid w:val="0023053B"/>
    <w:rsid w:val="002536C2"/>
    <w:rsid w:val="002E77B0"/>
    <w:rsid w:val="00345699"/>
    <w:rsid w:val="00350B9D"/>
    <w:rsid w:val="003911F4"/>
    <w:rsid w:val="003A4793"/>
    <w:rsid w:val="003D0D78"/>
    <w:rsid w:val="003E183D"/>
    <w:rsid w:val="004218C8"/>
    <w:rsid w:val="004250C8"/>
    <w:rsid w:val="00496D3E"/>
    <w:rsid w:val="004C1083"/>
    <w:rsid w:val="005028DB"/>
    <w:rsid w:val="0051629C"/>
    <w:rsid w:val="00523099"/>
    <w:rsid w:val="00554990"/>
    <w:rsid w:val="00575184"/>
    <w:rsid w:val="005B5D17"/>
    <w:rsid w:val="005C50CD"/>
    <w:rsid w:val="005E563E"/>
    <w:rsid w:val="005E57F8"/>
    <w:rsid w:val="005E7B78"/>
    <w:rsid w:val="00622DEB"/>
    <w:rsid w:val="00636F78"/>
    <w:rsid w:val="006772F5"/>
    <w:rsid w:val="006869D7"/>
    <w:rsid w:val="00702DA8"/>
    <w:rsid w:val="00716952"/>
    <w:rsid w:val="007577BC"/>
    <w:rsid w:val="007D4D5F"/>
    <w:rsid w:val="00804A15"/>
    <w:rsid w:val="00811188"/>
    <w:rsid w:val="00862BB4"/>
    <w:rsid w:val="00886411"/>
    <w:rsid w:val="008D62DB"/>
    <w:rsid w:val="00925F3C"/>
    <w:rsid w:val="009472F2"/>
    <w:rsid w:val="00955181"/>
    <w:rsid w:val="009D7F0E"/>
    <w:rsid w:val="009E3FB2"/>
    <w:rsid w:val="009F5B0D"/>
    <w:rsid w:val="00A2120C"/>
    <w:rsid w:val="00A3118A"/>
    <w:rsid w:val="00A70406"/>
    <w:rsid w:val="00A7285D"/>
    <w:rsid w:val="00AC3963"/>
    <w:rsid w:val="00AE2190"/>
    <w:rsid w:val="00BD4ECE"/>
    <w:rsid w:val="00BF3881"/>
    <w:rsid w:val="00C273A1"/>
    <w:rsid w:val="00C609E0"/>
    <w:rsid w:val="00C6647C"/>
    <w:rsid w:val="00C664FA"/>
    <w:rsid w:val="00C74CF1"/>
    <w:rsid w:val="00C92271"/>
    <w:rsid w:val="00CB4760"/>
    <w:rsid w:val="00CC23B8"/>
    <w:rsid w:val="00CE552B"/>
    <w:rsid w:val="00D03C13"/>
    <w:rsid w:val="00D66131"/>
    <w:rsid w:val="00D77DD3"/>
    <w:rsid w:val="00DA6B79"/>
    <w:rsid w:val="00DE2E63"/>
    <w:rsid w:val="00DF7618"/>
    <w:rsid w:val="00E469E7"/>
    <w:rsid w:val="00E53E2B"/>
    <w:rsid w:val="00E95A1C"/>
    <w:rsid w:val="00F00B79"/>
    <w:rsid w:val="00F32838"/>
    <w:rsid w:val="00F6301A"/>
    <w:rsid w:val="00F7154C"/>
    <w:rsid w:val="00FB7F78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3F3B3"/>
  <w15:chartTrackingRefBased/>
  <w15:docId w15:val="{71445502-AFB2-4AB9-903C-2209CC43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0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08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C108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C1083"/>
    <w:rPr>
      <w:color w:val="954F72"/>
      <w:u w:val="single"/>
    </w:rPr>
  </w:style>
  <w:style w:type="paragraph" w:customStyle="1" w:styleId="msonormal0">
    <w:name w:val="msonormal"/>
    <w:basedOn w:val="a"/>
    <w:rsid w:val="004C1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C108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4C1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C1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C1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C1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C1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E18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72F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47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13</cp:revision>
  <cp:lastPrinted>2020-09-21T01:37:00Z</cp:lastPrinted>
  <dcterms:created xsi:type="dcterms:W3CDTF">2020-09-18T11:12:00Z</dcterms:created>
  <dcterms:modified xsi:type="dcterms:W3CDTF">2020-12-21T10:28:00Z</dcterms:modified>
</cp:coreProperties>
</file>