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660" w:lineRule="exact"/>
        <w:jc w:val="center"/>
        <w:rPr>
          <w:rFonts w:hint="eastAsia" w:ascii="方正小标宋_GBK" w:eastAsia="方正小标宋_GBK"/>
          <w:sz w:val="44"/>
          <w:szCs w:val="44"/>
        </w:rPr>
      </w:pPr>
    </w:p>
    <w:p>
      <w:pPr>
        <w:spacing w:line="660" w:lineRule="exact"/>
        <w:jc w:val="center"/>
        <w:rPr>
          <w:rFonts w:hint="eastAsia" w:ascii="方正小标宋简体" w:hAnsi="方正小标宋简体" w:eastAsia="方正小标宋简体" w:cs="方正小标宋简体"/>
          <w:sz w:val="44"/>
          <w:szCs w:val="44"/>
        </w:rPr>
      </w:pPr>
    </w:p>
    <w:p>
      <w:pPr>
        <w:spacing w:line="660" w:lineRule="exact"/>
        <w:jc w:val="center"/>
        <w:rPr>
          <w:rFonts w:hint="eastAsia" w:ascii="方正小标宋简体" w:hAnsi="方正小标宋简体" w:eastAsia="方正小标宋简体" w:cs="方正小标宋简体"/>
          <w:sz w:val="44"/>
          <w:szCs w:val="44"/>
        </w:rPr>
      </w:pPr>
    </w:p>
    <w:p>
      <w:pPr>
        <w:spacing w:line="660" w:lineRule="exact"/>
        <w:jc w:val="center"/>
        <w:rPr>
          <w:rFonts w:hint="eastAsia" w:ascii="方正小标宋简体" w:hAnsi="方正小标宋简体" w:eastAsia="方正小标宋简体" w:cs="方正小标宋简体"/>
          <w:sz w:val="44"/>
          <w:szCs w:val="44"/>
          <w:lang w:eastAsia="zh-CN"/>
        </w:rPr>
      </w:pPr>
      <w:r>
        <w:rPr>
          <w:rFonts w:hint="eastAsia" w:ascii="方正小标宋简体" w:hAnsi="方正小标宋简体" w:eastAsia="方正小标宋简体" w:cs="方正小标宋简体"/>
          <w:sz w:val="44"/>
          <w:szCs w:val="44"/>
        </w:rPr>
        <w:t>关于召开汕头市药品集团采购</w:t>
      </w:r>
      <w:r>
        <w:rPr>
          <w:rFonts w:hint="eastAsia" w:ascii="方正小标宋简体" w:hAnsi="方正小标宋简体" w:eastAsia="方正小标宋简体" w:cs="方正小标宋简体"/>
          <w:sz w:val="44"/>
          <w:szCs w:val="44"/>
          <w:lang w:eastAsia="zh-CN"/>
        </w:rPr>
        <w:t>改革</w:t>
      </w:r>
    </w:p>
    <w:p>
      <w:pPr>
        <w:spacing w:line="660" w:lineRule="exact"/>
        <w:jc w:val="center"/>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lang w:eastAsia="zh-CN"/>
        </w:rPr>
        <w:t>药品</w:t>
      </w:r>
      <w:r>
        <w:rPr>
          <w:rFonts w:hint="eastAsia" w:ascii="方正小标宋简体" w:hAnsi="方正小标宋简体" w:eastAsia="方正小标宋简体" w:cs="方正小标宋简体"/>
          <w:sz w:val="44"/>
          <w:szCs w:val="44"/>
        </w:rPr>
        <w:t>配送企业</w:t>
      </w:r>
      <w:r>
        <w:rPr>
          <w:rFonts w:hint="eastAsia" w:ascii="方正小标宋简体" w:hAnsi="方正小标宋简体" w:eastAsia="方正小标宋简体" w:cs="方正小标宋简体"/>
          <w:color w:val="000000" w:themeColor="text1"/>
          <w:sz w:val="44"/>
          <w:szCs w:val="44"/>
          <w:lang w:eastAsia="zh-CN"/>
          <w14:textFill>
            <w14:solidFill>
              <w14:schemeClr w14:val="tx1"/>
            </w14:solidFill>
          </w14:textFill>
        </w:rPr>
        <w:t>座谈</w:t>
      </w:r>
      <w:r>
        <w:rPr>
          <w:rFonts w:hint="eastAsia" w:ascii="方正小标宋简体" w:hAnsi="方正小标宋简体" w:eastAsia="方正小标宋简体" w:cs="方正小标宋简体"/>
          <w:color w:val="000000" w:themeColor="text1"/>
          <w:sz w:val="44"/>
          <w:szCs w:val="44"/>
          <w14:textFill>
            <w14:solidFill>
              <w14:schemeClr w14:val="tx1"/>
            </w14:solidFill>
          </w14:textFill>
        </w:rPr>
        <w:t>会</w:t>
      </w:r>
      <w:r>
        <w:rPr>
          <w:rFonts w:hint="eastAsia" w:ascii="方正小标宋简体" w:hAnsi="方正小标宋简体" w:eastAsia="方正小标宋简体" w:cs="方正小标宋简体"/>
          <w:sz w:val="44"/>
          <w:szCs w:val="44"/>
        </w:rPr>
        <w:t>的通知</w:t>
      </w:r>
    </w:p>
    <w:p>
      <w:pPr>
        <w:spacing w:line="440" w:lineRule="exact"/>
        <w:rPr>
          <w:rFonts w:hint="eastAsia" w:eastAsia="宋体"/>
          <w:szCs w:val="32"/>
        </w:rPr>
      </w:pP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ascii="仿宋_GB2312"/>
          <w:szCs w:val="32"/>
        </w:rPr>
      </w:pPr>
      <w:r>
        <w:rPr>
          <w:rFonts w:hint="eastAsia" w:ascii="仿宋_GB2312"/>
          <w:szCs w:val="32"/>
        </w:rPr>
        <w:t>各药品配送企业：</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szCs w:val="32"/>
        </w:rPr>
      </w:pPr>
      <w:r>
        <w:rPr>
          <w:rFonts w:hint="eastAsia" w:ascii="仿宋_GB2312"/>
          <w:szCs w:val="32"/>
        </w:rPr>
        <w:t>根据《汕头市人民政府办公室关于印发汕头市推进公立医疗机构药品集团采购改革试行方案的通知》(汕府办</w:t>
      </w:r>
      <w:r>
        <w:rPr>
          <w:rFonts w:hint="default" w:ascii="Times New Roman" w:hAnsi="Times New Roman" w:cs="Times New Roman"/>
          <w:szCs w:val="32"/>
        </w:rPr>
        <w:t>〔2019〕25</w:t>
      </w:r>
      <w:r>
        <w:rPr>
          <w:rFonts w:hint="eastAsia" w:ascii="仿宋_GB2312"/>
          <w:szCs w:val="32"/>
        </w:rPr>
        <w:t>号），为</w:t>
      </w:r>
      <w:r>
        <w:rPr>
          <w:rFonts w:hint="eastAsia" w:ascii="仿宋_GB2312"/>
          <w:szCs w:val="32"/>
          <w:lang w:eastAsia="zh-CN"/>
        </w:rPr>
        <w:t>方便我市药品配送企业参与此次药品集团采购改革</w:t>
      </w:r>
      <w:r>
        <w:rPr>
          <w:rFonts w:hint="eastAsia" w:ascii="仿宋_GB2312"/>
          <w:szCs w:val="32"/>
        </w:rPr>
        <w:t>，决定召开汕头市药品集团采购</w:t>
      </w:r>
      <w:r>
        <w:rPr>
          <w:rFonts w:hint="eastAsia" w:ascii="仿宋_GB2312"/>
          <w:szCs w:val="32"/>
          <w:lang w:eastAsia="zh-CN"/>
        </w:rPr>
        <w:t>改革药品</w:t>
      </w:r>
      <w:r>
        <w:rPr>
          <w:rFonts w:hint="eastAsia" w:ascii="仿宋_GB2312"/>
          <w:szCs w:val="32"/>
        </w:rPr>
        <w:t>配送企业</w:t>
      </w:r>
      <w:r>
        <w:rPr>
          <w:rFonts w:hint="eastAsia" w:ascii="仿宋_GB2312"/>
          <w:szCs w:val="32"/>
          <w:lang w:eastAsia="zh-CN"/>
        </w:rPr>
        <w:t>座谈</w:t>
      </w:r>
      <w:r>
        <w:rPr>
          <w:rFonts w:hint="eastAsia" w:ascii="仿宋_GB2312"/>
          <w:szCs w:val="32"/>
        </w:rPr>
        <w:t>会。现将有关事项通知如下：</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黑体" w:eastAsia="黑体"/>
          <w:szCs w:val="32"/>
          <w:lang w:eastAsia="zh-CN"/>
        </w:rPr>
      </w:pPr>
      <w:r>
        <w:rPr>
          <w:rFonts w:hint="eastAsia" w:ascii="黑体" w:eastAsia="黑体"/>
          <w:szCs w:val="32"/>
        </w:rPr>
        <w:t>一、参会</w:t>
      </w:r>
      <w:r>
        <w:rPr>
          <w:rFonts w:hint="eastAsia" w:ascii="黑体" w:eastAsia="黑体"/>
          <w:szCs w:val="32"/>
          <w:lang w:eastAsia="zh-CN"/>
        </w:rPr>
        <w:t>单位</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szCs w:val="32"/>
        </w:rPr>
      </w:pPr>
      <w:r>
        <w:rPr>
          <w:rFonts w:hint="eastAsia" w:ascii="仿宋_GB2312"/>
          <w:szCs w:val="32"/>
        </w:rPr>
        <w:t>具备覆盖汕头地区药品配送能力且有意愿参加药品集团采购</w:t>
      </w:r>
      <w:r>
        <w:rPr>
          <w:rFonts w:hint="eastAsia" w:ascii="仿宋_GB2312"/>
          <w:szCs w:val="32"/>
          <w:lang w:eastAsia="zh-CN"/>
        </w:rPr>
        <w:t>改革</w:t>
      </w:r>
      <w:r>
        <w:rPr>
          <w:rFonts w:hint="eastAsia" w:ascii="仿宋_GB2312"/>
          <w:szCs w:val="32"/>
        </w:rPr>
        <w:t>的药品配送企业</w:t>
      </w:r>
      <w:r>
        <w:rPr>
          <w:rFonts w:hint="eastAsia" w:ascii="仿宋_GB2312"/>
          <w:szCs w:val="32"/>
          <w:lang w:eastAsia="zh-CN"/>
        </w:rPr>
        <w:t>（有</w:t>
      </w:r>
      <w:r>
        <w:rPr>
          <w:rFonts w:hint="eastAsia" w:ascii="仿宋_GB2312"/>
          <w:szCs w:val="32"/>
        </w:rPr>
        <w:t>关负责人</w:t>
      </w:r>
      <w:r>
        <w:rPr>
          <w:rFonts w:hint="default" w:ascii="Times New Roman" w:hAnsi="Times New Roman" w:cs="Times New Roman"/>
          <w:szCs w:val="32"/>
        </w:rPr>
        <w:t>1-2</w:t>
      </w:r>
      <w:r>
        <w:rPr>
          <w:rFonts w:hint="eastAsia" w:ascii="仿宋_GB2312"/>
          <w:szCs w:val="32"/>
        </w:rPr>
        <w:t>名</w:t>
      </w:r>
      <w:r>
        <w:rPr>
          <w:rFonts w:hint="eastAsia" w:ascii="仿宋_GB2312"/>
          <w:szCs w:val="32"/>
          <w:lang w:eastAsia="zh-CN"/>
        </w:rPr>
        <w:t>）</w:t>
      </w:r>
      <w:r>
        <w:rPr>
          <w:rFonts w:hint="eastAsia" w:ascii="仿宋_GB2312"/>
          <w:szCs w:val="32"/>
        </w:rPr>
        <w:t>。</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黑体" w:eastAsia="黑体"/>
          <w:szCs w:val="32"/>
        </w:rPr>
      </w:pPr>
      <w:r>
        <w:rPr>
          <w:rFonts w:hint="eastAsia" w:ascii="黑体" w:eastAsia="黑体"/>
          <w:szCs w:val="32"/>
        </w:rPr>
        <w:t>二、会议内容</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szCs w:val="32"/>
        </w:rPr>
      </w:pPr>
      <w:r>
        <w:rPr>
          <w:rFonts w:hint="eastAsia" w:ascii="仿宋_GB2312"/>
          <w:szCs w:val="32"/>
        </w:rPr>
        <w:t>（一）</w:t>
      </w:r>
      <w:r>
        <w:rPr>
          <w:rFonts w:hint="eastAsia" w:ascii="仿宋_GB2312"/>
          <w:szCs w:val="32"/>
          <w:lang w:eastAsia="zh-CN"/>
        </w:rPr>
        <w:t>介绍汕头市药品集团采购改革相关政策</w:t>
      </w:r>
      <w:r>
        <w:rPr>
          <w:rFonts w:hint="eastAsia" w:ascii="仿宋_GB2312"/>
          <w:szCs w:val="32"/>
        </w:rPr>
        <w:t>；</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szCs w:val="32"/>
        </w:rPr>
      </w:pPr>
      <w:r>
        <w:rPr>
          <w:rFonts w:hint="eastAsia" w:ascii="仿宋_GB2312"/>
          <w:szCs w:val="32"/>
        </w:rPr>
        <w:t>（二）介绍深圳平台模式；</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szCs w:val="32"/>
        </w:rPr>
      </w:pPr>
      <w:r>
        <w:rPr>
          <w:rFonts w:hint="eastAsia" w:ascii="仿宋_GB2312"/>
          <w:szCs w:val="32"/>
        </w:rPr>
        <w:t>（三）介绍</w:t>
      </w:r>
      <w:r>
        <w:rPr>
          <w:rFonts w:hint="eastAsia" w:ascii="仿宋_GB2312"/>
          <w:szCs w:val="32"/>
          <w:lang w:eastAsia="zh-CN"/>
        </w:rPr>
        <w:t>药品</w:t>
      </w:r>
      <w:r>
        <w:rPr>
          <w:rFonts w:hint="eastAsia" w:ascii="仿宋_GB2312"/>
          <w:szCs w:val="32"/>
        </w:rPr>
        <w:t>配送企业工作指引及平台操作</w:t>
      </w:r>
      <w:r>
        <w:rPr>
          <w:rFonts w:hint="eastAsia" w:ascii="仿宋_GB2312"/>
          <w:szCs w:val="32"/>
          <w:lang w:eastAsia="zh-CN"/>
        </w:rPr>
        <w:t>流程</w:t>
      </w:r>
      <w:r>
        <w:rPr>
          <w:rFonts w:hint="eastAsia" w:ascii="仿宋_GB2312"/>
          <w:szCs w:val="32"/>
        </w:rPr>
        <w:t>；</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szCs w:val="32"/>
        </w:rPr>
      </w:pPr>
      <w:r>
        <w:rPr>
          <w:rFonts w:hint="eastAsia" w:ascii="仿宋_GB2312"/>
          <w:szCs w:val="32"/>
        </w:rPr>
        <w:t>（四）交流答疑。</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黑体" w:eastAsia="黑体"/>
          <w:szCs w:val="32"/>
        </w:rPr>
      </w:pPr>
      <w:r>
        <w:rPr>
          <w:rFonts w:hint="eastAsia" w:ascii="黑体" w:eastAsia="黑体"/>
          <w:szCs w:val="32"/>
        </w:rPr>
        <w:t>三、会议时间</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eastAsia="仿宋_GB2312"/>
          <w:szCs w:val="32"/>
          <w:u w:val="single"/>
          <w:lang w:eastAsia="zh-CN"/>
        </w:rPr>
      </w:pPr>
      <w:r>
        <w:rPr>
          <w:rFonts w:hint="default" w:ascii="Times New Roman" w:hAnsi="Times New Roman" w:cs="Times New Roman"/>
          <w:szCs w:val="32"/>
        </w:rPr>
        <w:t>2019年</w:t>
      </w:r>
      <w:r>
        <w:rPr>
          <w:rFonts w:hint="eastAsia" w:cs="Times New Roman"/>
          <w:szCs w:val="32"/>
          <w:lang w:val="en-US" w:eastAsia="zh-CN"/>
        </w:rPr>
        <w:t>9</w:t>
      </w:r>
      <w:r>
        <w:rPr>
          <w:rFonts w:hint="default" w:ascii="Times New Roman" w:hAnsi="Times New Roman" w:cs="Times New Roman"/>
          <w:szCs w:val="32"/>
        </w:rPr>
        <w:t>月3日下午15:00-17:00</w:t>
      </w:r>
      <w:r>
        <w:rPr>
          <w:rFonts w:hint="eastAsia" w:cs="Times New Roman"/>
          <w:szCs w:val="32"/>
          <w:lang w:eastAsia="zh-CN"/>
        </w:rPr>
        <w:t>。</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黑体" w:eastAsia="黑体"/>
          <w:szCs w:val="32"/>
        </w:rPr>
      </w:pPr>
      <w:r>
        <w:rPr>
          <w:rFonts w:hint="eastAsia" w:ascii="黑体" w:eastAsia="黑体"/>
          <w:szCs w:val="32"/>
        </w:rPr>
        <w:t>四、会议地点</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仿宋_GB2312" w:eastAsia="仿宋_GB2312"/>
          <w:color w:val="000000" w:themeColor="text1"/>
          <w:szCs w:val="32"/>
          <w:u w:val="none"/>
          <w:lang w:val="en-US" w:eastAsia="zh-CN"/>
          <w14:textFill>
            <w14:solidFill>
              <w14:schemeClr w14:val="tx1"/>
            </w14:solidFill>
          </w14:textFill>
        </w:rPr>
      </w:pPr>
      <w:r>
        <w:rPr>
          <w:rFonts w:hint="eastAsia" w:ascii="仿宋_GB2312"/>
          <w:color w:val="000000" w:themeColor="text1"/>
          <w:szCs w:val="32"/>
          <w:u w:val="none"/>
          <w14:textFill>
            <w14:solidFill>
              <w14:schemeClr w14:val="tx1"/>
            </w14:solidFill>
          </w14:textFill>
        </w:rPr>
        <w:t>汕头市</w:t>
      </w:r>
      <w:r>
        <w:rPr>
          <w:rFonts w:hint="eastAsia" w:ascii="仿宋_GB2312"/>
          <w:color w:val="000000" w:themeColor="text1"/>
          <w:szCs w:val="32"/>
          <w:u w:val="none"/>
          <w:lang w:eastAsia="zh-CN"/>
          <w14:textFill>
            <w14:solidFill>
              <w14:schemeClr w14:val="tx1"/>
            </w14:solidFill>
          </w14:textFill>
        </w:rPr>
        <w:t>龙湖宾馆三楼</w:t>
      </w:r>
      <w:r>
        <w:rPr>
          <w:rFonts w:hint="eastAsia" w:ascii="仿宋_GB2312"/>
          <w:color w:val="000000" w:themeColor="text1"/>
          <w:szCs w:val="32"/>
          <w:u w:val="none"/>
          <w:lang w:val="en-US" w:eastAsia="zh-CN"/>
          <w14:textFill>
            <w14:solidFill>
              <w14:schemeClr w14:val="tx1"/>
            </w14:solidFill>
          </w14:textFill>
        </w:rPr>
        <w:t>A厅</w:t>
      </w:r>
      <w:bookmarkStart w:id="0" w:name="_GoBack"/>
      <w:bookmarkEnd w:id="0"/>
      <w:r>
        <w:rPr>
          <w:rFonts w:hint="eastAsia" w:ascii="仿宋_GB2312"/>
          <w:color w:val="000000" w:themeColor="text1"/>
          <w:szCs w:val="32"/>
          <w:u w:val="none"/>
          <w:lang w:val="en-US" w:eastAsia="zh-CN"/>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szCs w:val="32"/>
        </w:rPr>
      </w:pPr>
      <w:r>
        <w:rPr>
          <w:rFonts w:hint="eastAsia" w:ascii="黑体" w:eastAsia="黑体"/>
          <w:szCs w:val="32"/>
        </w:rPr>
        <w:t>五、其他事项</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color w:val="000000" w:themeColor="text1"/>
          <w:szCs w:val="32"/>
          <w:u w:val="none"/>
          <w14:textFill>
            <w14:solidFill>
              <w14:schemeClr w14:val="tx1"/>
            </w14:solidFill>
          </w14:textFill>
        </w:rPr>
      </w:pPr>
      <w:r>
        <w:rPr>
          <w:rFonts w:hint="eastAsia" w:ascii="仿宋_GB2312"/>
          <w:color w:val="000000" w:themeColor="text1"/>
          <w:szCs w:val="32"/>
          <w:u w:val="none"/>
          <w:lang w:eastAsia="zh-CN"/>
          <w14:textFill>
            <w14:solidFill>
              <w14:schemeClr w14:val="tx1"/>
            </w14:solidFill>
          </w14:textFill>
        </w:rPr>
        <w:t>（</w:t>
      </w:r>
      <w:r>
        <w:rPr>
          <w:rFonts w:hint="eastAsia" w:ascii="仿宋_GB2312"/>
          <w:color w:val="000000" w:themeColor="text1"/>
          <w:szCs w:val="32"/>
          <w:u w:val="none"/>
          <w:lang w:val="en-US" w:eastAsia="zh-CN"/>
          <w14:textFill>
            <w14:solidFill>
              <w14:schemeClr w14:val="tx1"/>
            </w14:solidFill>
          </w14:textFill>
        </w:rPr>
        <w:t>1</w:t>
      </w:r>
      <w:r>
        <w:rPr>
          <w:rFonts w:hint="eastAsia" w:ascii="仿宋_GB2312"/>
          <w:color w:val="000000" w:themeColor="text1"/>
          <w:szCs w:val="32"/>
          <w:u w:val="none"/>
          <w:lang w:eastAsia="zh-CN"/>
          <w14:textFill>
            <w14:solidFill>
              <w14:schemeClr w14:val="tx1"/>
            </w14:solidFill>
          </w14:textFill>
        </w:rPr>
        <w:t>）</w:t>
      </w:r>
      <w:r>
        <w:rPr>
          <w:rFonts w:hint="eastAsia" w:ascii="仿宋_GB2312"/>
          <w:color w:val="000000" w:themeColor="text1"/>
          <w:szCs w:val="32"/>
          <w:u w:val="none"/>
          <w14:textFill>
            <w14:solidFill>
              <w14:schemeClr w14:val="tx1"/>
            </w14:solidFill>
          </w14:textFill>
        </w:rPr>
        <w:fldChar w:fldCharType="begin"/>
      </w:r>
      <w:r>
        <w:rPr>
          <w:rFonts w:hint="eastAsia" w:ascii="仿宋_GB2312"/>
          <w:color w:val="000000" w:themeColor="text1"/>
          <w:szCs w:val="32"/>
          <w:u w:val="none"/>
          <w14:textFill>
            <w14:solidFill>
              <w14:schemeClr w14:val="tx1"/>
            </w14:solidFill>
          </w14:textFill>
        </w:rPr>
        <w:instrText xml:space="preserve"> HYPERLINK "mailto:请各参会单位填写参会人员回执（见附件），并于2019年8月29日前发至邮箱stsgpo@126.com。" </w:instrText>
      </w:r>
      <w:r>
        <w:rPr>
          <w:rFonts w:hint="eastAsia" w:ascii="仿宋_GB2312"/>
          <w:color w:val="000000" w:themeColor="text1"/>
          <w:szCs w:val="32"/>
          <w:u w:val="none"/>
          <w14:textFill>
            <w14:solidFill>
              <w14:schemeClr w14:val="tx1"/>
            </w14:solidFill>
          </w14:textFill>
        </w:rPr>
        <w:fldChar w:fldCharType="separate"/>
      </w:r>
      <w:r>
        <w:rPr>
          <w:rStyle w:val="5"/>
          <w:rFonts w:hint="eastAsia" w:ascii="仿宋_GB2312"/>
          <w:color w:val="000000" w:themeColor="text1"/>
          <w:szCs w:val="32"/>
          <w:u w:val="none"/>
          <w14:textFill>
            <w14:solidFill>
              <w14:schemeClr w14:val="tx1"/>
            </w14:solidFill>
          </w14:textFill>
        </w:rPr>
        <w:t>请各参会单位填写参会回执（见附件），并于</w:t>
      </w:r>
      <w:r>
        <w:rPr>
          <w:rStyle w:val="5"/>
          <w:rFonts w:hint="default" w:ascii="Times New Roman" w:hAnsi="Times New Roman" w:eastAsia="仿宋_GB2312" w:cs="Times New Roman"/>
          <w:color w:val="000000" w:themeColor="text1"/>
          <w:szCs w:val="32"/>
          <w:u w:val="none"/>
          <w:lang w:val="en-US" w:eastAsia="zh-CN"/>
          <w14:textFill>
            <w14:solidFill>
              <w14:schemeClr w14:val="tx1"/>
            </w14:solidFill>
          </w14:textFill>
        </w:rPr>
        <w:t>2019年</w:t>
      </w:r>
      <w:r>
        <w:rPr>
          <w:rStyle w:val="5"/>
          <w:rFonts w:hint="eastAsia" w:cs="Times New Roman"/>
          <w:color w:val="000000" w:themeColor="text1"/>
          <w:szCs w:val="32"/>
          <w:u w:val="none"/>
          <w:lang w:val="en-US" w:eastAsia="zh-CN"/>
          <w14:textFill>
            <w14:solidFill>
              <w14:schemeClr w14:val="tx1"/>
            </w14:solidFill>
          </w14:textFill>
        </w:rPr>
        <w:t>9</w:t>
      </w:r>
      <w:r>
        <w:rPr>
          <w:rStyle w:val="5"/>
          <w:rFonts w:hint="default" w:ascii="Times New Roman" w:hAnsi="Times New Roman" w:eastAsia="仿宋_GB2312" w:cs="Times New Roman"/>
          <w:color w:val="000000" w:themeColor="text1"/>
          <w:szCs w:val="32"/>
          <w:u w:val="none"/>
          <w:lang w:val="en-US" w:eastAsia="zh-CN"/>
          <w14:textFill>
            <w14:solidFill>
              <w14:schemeClr w14:val="tx1"/>
            </w14:solidFill>
          </w14:textFill>
        </w:rPr>
        <w:t>月2</w:t>
      </w:r>
      <w:r>
        <w:rPr>
          <w:rStyle w:val="5"/>
          <w:rFonts w:hint="default" w:ascii="Times New Roman" w:hAnsi="Times New Roman" w:cs="Times New Roman"/>
          <w:color w:val="000000" w:themeColor="text1"/>
          <w:szCs w:val="32"/>
          <w:u w:val="none"/>
          <w14:textFill>
            <w14:solidFill>
              <w14:schemeClr w14:val="tx1"/>
            </w14:solidFill>
          </w14:textFill>
        </w:rPr>
        <w:t>日</w:t>
      </w:r>
      <w:r>
        <w:rPr>
          <w:rStyle w:val="5"/>
          <w:rFonts w:hint="eastAsia" w:ascii="仿宋_GB2312"/>
          <w:color w:val="000000" w:themeColor="text1"/>
          <w:szCs w:val="32"/>
          <w:u w:val="none"/>
          <w14:textFill>
            <w14:solidFill>
              <w14:schemeClr w14:val="tx1"/>
            </w14:solidFill>
          </w14:textFill>
        </w:rPr>
        <w:t>前发至邮箱</w:t>
      </w:r>
      <w:r>
        <w:rPr>
          <w:rStyle w:val="5"/>
          <w:rFonts w:hint="default" w:ascii="Times New Roman" w:hAnsi="Times New Roman" w:eastAsia="黑体" w:cs="Times New Roman"/>
          <w:color w:val="000000" w:themeColor="text1"/>
          <w:szCs w:val="32"/>
          <w:u w:val="none"/>
          <w:lang w:val="en-US" w:eastAsia="zh-CN"/>
          <w14:textFill>
            <w14:solidFill>
              <w14:schemeClr w14:val="tx1"/>
            </w14:solidFill>
          </w14:textFill>
        </w:rPr>
        <w:t>stsgpo</w:t>
      </w:r>
      <w:r>
        <w:rPr>
          <w:rStyle w:val="5"/>
          <w:rFonts w:hint="default" w:ascii="Times New Roman" w:hAnsi="Times New Roman" w:eastAsia="黑体" w:cs="Times New Roman"/>
          <w:color w:val="000000" w:themeColor="text1"/>
          <w:szCs w:val="32"/>
          <w:u w:val="none"/>
          <w14:textFill>
            <w14:solidFill>
              <w14:schemeClr w14:val="tx1"/>
            </w14:solidFill>
          </w14:textFill>
        </w:rPr>
        <w:t>@</w:t>
      </w:r>
      <w:r>
        <w:rPr>
          <w:rStyle w:val="5"/>
          <w:rFonts w:hint="eastAsia" w:eastAsia="黑体" w:cs="Times New Roman"/>
          <w:color w:val="000000" w:themeColor="text1"/>
          <w:szCs w:val="32"/>
          <w:u w:val="none"/>
          <w:lang w:val="en-US" w:eastAsia="zh-CN"/>
          <w14:textFill>
            <w14:solidFill>
              <w14:schemeClr w14:val="tx1"/>
            </w14:solidFill>
          </w14:textFill>
        </w:rPr>
        <w:t>126</w:t>
      </w:r>
      <w:r>
        <w:rPr>
          <w:rStyle w:val="5"/>
          <w:rFonts w:hint="default" w:ascii="Times New Roman" w:hAnsi="Times New Roman" w:eastAsia="黑体" w:cs="Times New Roman"/>
          <w:color w:val="000000" w:themeColor="text1"/>
          <w:szCs w:val="32"/>
          <w:u w:val="none"/>
          <w14:textFill>
            <w14:solidFill>
              <w14:schemeClr w14:val="tx1"/>
            </w14:solidFill>
          </w14:textFill>
        </w:rPr>
        <w:t>.com</w:t>
      </w:r>
      <w:r>
        <w:rPr>
          <w:rStyle w:val="5"/>
          <w:rFonts w:hint="eastAsia" w:ascii="仿宋_GB2312" w:hAnsi="宋体"/>
          <w:color w:val="000000" w:themeColor="text1"/>
          <w:szCs w:val="32"/>
          <w:u w:val="none"/>
          <w14:textFill>
            <w14:solidFill>
              <w14:schemeClr w14:val="tx1"/>
            </w14:solidFill>
          </w14:textFill>
        </w:rPr>
        <w:t>。</w:t>
      </w:r>
      <w:r>
        <w:rPr>
          <w:rFonts w:hint="eastAsia" w:ascii="仿宋_GB2312"/>
          <w:color w:val="000000" w:themeColor="text1"/>
          <w:szCs w:val="32"/>
          <w:u w:val="none"/>
          <w14:textFill>
            <w14:solidFill>
              <w14:schemeClr w14:val="tx1"/>
            </w14:solidFill>
          </w14:textFill>
        </w:rPr>
        <w:fldChar w:fldCharType="end"/>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color w:val="000000" w:themeColor="text1"/>
          <w:szCs w:val="32"/>
          <w:u w:val="none"/>
          <w14:textFill>
            <w14:solidFill>
              <w14:schemeClr w14:val="tx1"/>
            </w14:solidFill>
          </w14:textFill>
        </w:rPr>
      </w:pPr>
      <w:r>
        <w:rPr>
          <w:rFonts w:hint="eastAsia" w:cs="Times New Roman"/>
          <w:szCs w:val="32"/>
          <w:lang w:eastAsia="zh-CN"/>
        </w:rPr>
        <w:t>（</w:t>
      </w:r>
      <w:r>
        <w:rPr>
          <w:rFonts w:hint="eastAsia" w:cs="Times New Roman"/>
          <w:szCs w:val="32"/>
          <w:lang w:val="en-US" w:eastAsia="zh-CN"/>
        </w:rPr>
        <w:t>2</w:t>
      </w:r>
      <w:r>
        <w:rPr>
          <w:rFonts w:hint="eastAsia" w:cs="Times New Roman"/>
          <w:szCs w:val="32"/>
          <w:lang w:eastAsia="zh-CN"/>
        </w:rPr>
        <w:t>）参加会议人员</w:t>
      </w:r>
      <w:r>
        <w:rPr>
          <w:rFonts w:hint="eastAsia" w:ascii="仿宋_GB2312"/>
          <w:szCs w:val="32"/>
        </w:rPr>
        <w:t>请提前</w:t>
      </w:r>
      <w:r>
        <w:rPr>
          <w:rFonts w:hint="default" w:ascii="Times New Roman" w:hAnsi="Times New Roman" w:cs="Times New Roman"/>
          <w:szCs w:val="32"/>
        </w:rPr>
        <w:t>10</w:t>
      </w:r>
      <w:r>
        <w:rPr>
          <w:rFonts w:hint="eastAsia" w:ascii="仿宋_GB2312"/>
          <w:szCs w:val="32"/>
        </w:rPr>
        <w:t>分钟入场</w:t>
      </w:r>
      <w:r>
        <w:rPr>
          <w:rFonts w:hint="eastAsia" w:ascii="仿宋_GB2312"/>
          <w:szCs w:val="32"/>
          <w:lang w:eastAsia="zh-CN"/>
        </w:rPr>
        <w:t>，会议期间，请自觉遵守会场纪律</w:t>
      </w:r>
      <w:r>
        <w:rPr>
          <w:rFonts w:hint="eastAsia" w:ascii="仿宋_GB2312"/>
          <w:szCs w:val="32"/>
        </w:rPr>
        <w:t>。</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szCs w:val="32"/>
        </w:rPr>
      </w:pPr>
      <w:r>
        <w:rPr>
          <w:rFonts w:hint="eastAsia" w:ascii="仿宋_GB2312"/>
          <w:szCs w:val="32"/>
        </w:rPr>
        <w:t>联系人：</w:t>
      </w:r>
      <w:r>
        <w:rPr>
          <w:rFonts w:hint="eastAsia" w:ascii="仿宋_GB2312"/>
          <w:szCs w:val="32"/>
          <w:lang w:eastAsia="zh-CN"/>
        </w:rPr>
        <w:t>王泽坚</w:t>
      </w:r>
      <w:r>
        <w:rPr>
          <w:rFonts w:hint="eastAsia" w:ascii="仿宋_GB2312"/>
          <w:szCs w:val="32"/>
        </w:rPr>
        <w:t>；电话：</w:t>
      </w:r>
      <w:r>
        <w:rPr>
          <w:rFonts w:hint="eastAsia" w:ascii="Times New Roman" w:hAnsi="Times New Roman" w:eastAsia="黑体" w:cs="Times New Roman"/>
          <w:szCs w:val="32"/>
          <w:lang w:val="en-US" w:eastAsia="zh-CN"/>
        </w:rPr>
        <w:t>81888755,13640870223。</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szCs w:val="32"/>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szCs w:val="32"/>
        </w:rPr>
      </w:pPr>
      <w:r>
        <w:rPr>
          <w:rFonts w:hint="eastAsia" w:ascii="仿宋_GB2312"/>
          <w:szCs w:val="32"/>
        </w:rPr>
        <w:t>附件：参会回执</w:t>
      </w:r>
    </w:p>
    <w:p>
      <w:pPr>
        <w:spacing w:line="580" w:lineRule="exact"/>
        <w:ind w:firstLine="640" w:firstLineChars="200"/>
        <w:rPr>
          <w:rFonts w:hint="eastAsia" w:ascii="仿宋_GB2312"/>
          <w:szCs w:val="32"/>
        </w:rPr>
      </w:pPr>
    </w:p>
    <w:p>
      <w:pPr>
        <w:spacing w:line="580" w:lineRule="exact"/>
        <w:ind w:firstLine="640" w:firstLineChars="200"/>
        <w:rPr>
          <w:rFonts w:hint="eastAsia" w:ascii="仿宋_GB2312"/>
          <w:szCs w:val="32"/>
        </w:rPr>
      </w:pPr>
    </w:p>
    <w:p>
      <w:pPr>
        <w:spacing w:line="580" w:lineRule="exact"/>
        <w:ind w:firstLine="640" w:firstLineChars="200"/>
        <w:rPr>
          <w:rFonts w:hint="eastAsia" w:eastAsia="宋体"/>
          <w:szCs w:val="32"/>
        </w:rPr>
      </w:pPr>
    </w:p>
    <w:p>
      <w:pPr>
        <w:spacing w:line="580" w:lineRule="exact"/>
        <w:ind w:firstLine="640" w:firstLineChars="200"/>
        <w:rPr>
          <w:rFonts w:ascii="仿宋_GB2312"/>
          <w:szCs w:val="32"/>
        </w:rPr>
      </w:pPr>
      <w:r>
        <w:rPr>
          <w:rFonts w:hint="eastAsia" w:ascii="仿宋_GB2312"/>
          <w:szCs w:val="32"/>
          <w:lang w:val="en-US" w:eastAsia="zh-CN"/>
        </w:rPr>
        <w:t xml:space="preserve">      </w:t>
      </w:r>
      <w:r>
        <w:rPr>
          <w:rFonts w:ascii="仿宋_GB2312"/>
          <w:szCs w:val="32"/>
        </w:rPr>
        <w:t xml:space="preserve"> </w:t>
      </w:r>
      <w:r>
        <w:rPr>
          <w:rFonts w:hint="eastAsia" w:ascii="仿宋_GB2312"/>
          <w:szCs w:val="32"/>
          <w:lang w:val="en-US" w:eastAsia="zh-CN"/>
        </w:rPr>
        <w:t xml:space="preserve">                  </w:t>
      </w:r>
      <w:r>
        <w:rPr>
          <w:rFonts w:hint="eastAsia" w:ascii="仿宋_GB2312"/>
          <w:szCs w:val="32"/>
        </w:rPr>
        <w:t>汕头市医疗保障局</w:t>
      </w:r>
      <w:r>
        <w:rPr>
          <w:rFonts w:hint="eastAsia" w:ascii="仿宋_GB2312"/>
          <w:szCs w:val="32"/>
          <w:lang w:val="en-US" w:eastAsia="zh-CN"/>
        </w:rPr>
        <w:t xml:space="preserve"> </w:t>
      </w:r>
    </w:p>
    <w:p>
      <w:pPr>
        <w:spacing w:line="580" w:lineRule="exact"/>
        <w:ind w:firstLine="4800" w:firstLineChars="1500"/>
        <w:rPr>
          <w:rFonts w:hint="default" w:ascii="Times New Roman" w:hAnsi="Times New Roman" w:eastAsia="仿宋_GB2312" w:cs="Times New Roman"/>
          <w:szCs w:val="32"/>
          <w:lang w:val="en-US" w:eastAsia="zh-CN"/>
        </w:rPr>
      </w:pPr>
      <w:r>
        <w:rPr>
          <w:rFonts w:hint="default" w:ascii="Times New Roman" w:hAnsi="Times New Roman" w:eastAsia="仿宋_GB2312" w:cs="Times New Roman"/>
          <w:szCs w:val="32"/>
          <w:lang w:val="en-US" w:eastAsia="zh-CN"/>
        </w:rPr>
        <w:t>2019年8月</w:t>
      </w:r>
      <w:r>
        <w:rPr>
          <w:rFonts w:hint="eastAsia" w:cs="Times New Roman"/>
          <w:szCs w:val="32"/>
          <w:lang w:val="en-US" w:eastAsia="zh-CN"/>
        </w:rPr>
        <w:t>28</w:t>
      </w:r>
      <w:r>
        <w:rPr>
          <w:rFonts w:hint="default" w:ascii="Times New Roman" w:hAnsi="Times New Roman" w:eastAsia="仿宋_GB2312" w:cs="Times New Roman"/>
          <w:szCs w:val="32"/>
          <w:lang w:val="en-US" w:eastAsia="zh-CN"/>
        </w:rPr>
        <w:t>日</w:t>
      </w:r>
    </w:p>
    <w:p>
      <w:pPr>
        <w:spacing w:line="560" w:lineRule="exact"/>
        <w:rPr>
          <w:rFonts w:hint="eastAsia" w:ascii="仿宋_GB2312" w:hAnsi="仿宋_GB2312" w:cs="仿宋_GB2312"/>
          <w:szCs w:val="32"/>
        </w:rPr>
      </w:pPr>
    </w:p>
    <w:p>
      <w:pPr>
        <w:spacing w:line="560" w:lineRule="exact"/>
        <w:rPr>
          <w:rFonts w:hint="eastAsia" w:ascii="仿宋_GB2312" w:hAnsi="仿宋_GB2312" w:cs="仿宋_GB2312"/>
          <w:szCs w:val="32"/>
        </w:rPr>
      </w:pPr>
    </w:p>
    <w:p>
      <w:pPr>
        <w:spacing w:line="560" w:lineRule="exact"/>
        <w:rPr>
          <w:rFonts w:hint="eastAsia" w:ascii="仿宋_GB2312" w:hAnsi="仿宋_GB2312" w:cs="仿宋_GB2312"/>
          <w:szCs w:val="32"/>
        </w:rPr>
      </w:pPr>
    </w:p>
    <w:p>
      <w:pPr>
        <w:spacing w:line="560" w:lineRule="exact"/>
        <w:rPr>
          <w:rFonts w:ascii="仿宋_GB2312" w:hAnsi="仿宋_GB2312" w:cs="仿宋_GB2312"/>
          <w:szCs w:val="32"/>
        </w:rPr>
      </w:pPr>
    </w:p>
    <w:p>
      <w:pPr>
        <w:spacing w:line="560" w:lineRule="exact"/>
        <w:rPr>
          <w:rFonts w:hint="eastAsia" w:ascii="仿宋_GB2312" w:hAnsi="仿宋_GB2312" w:cs="仿宋_GB2312"/>
          <w:szCs w:val="32"/>
        </w:rPr>
      </w:pPr>
    </w:p>
    <w:p>
      <w:pPr>
        <w:spacing w:line="560" w:lineRule="exact"/>
        <w:rPr>
          <w:rFonts w:hint="eastAsia" w:ascii="仿宋_GB2312" w:hAnsi="仿宋_GB2312" w:cs="仿宋_GB2312"/>
          <w:szCs w:val="32"/>
        </w:rPr>
      </w:pPr>
    </w:p>
    <w:p>
      <w:pPr>
        <w:spacing w:line="560" w:lineRule="exact"/>
        <w:rPr>
          <w:rFonts w:ascii="仿宋_GB2312" w:hAnsi="仿宋_GB2312" w:cs="仿宋_GB2312"/>
          <w:szCs w:val="32"/>
        </w:rPr>
      </w:pPr>
    </w:p>
    <w:p>
      <w:pPr>
        <w:spacing w:line="560" w:lineRule="exact"/>
        <w:rPr>
          <w:rFonts w:ascii="仿宋_GB2312" w:hAnsi="仿宋_GB2312" w:cs="仿宋_GB2312"/>
          <w:szCs w:val="32"/>
        </w:rPr>
      </w:pPr>
    </w:p>
    <w:p>
      <w:pPr>
        <w:spacing w:line="560" w:lineRule="exact"/>
        <w:rPr>
          <w:rFonts w:ascii="仿宋_GB2312" w:hAnsi="仿宋_GB2312" w:cs="仿宋_GB2312"/>
          <w:szCs w:val="32"/>
        </w:rPr>
      </w:pPr>
    </w:p>
    <w:p>
      <w:pPr>
        <w:spacing w:line="560" w:lineRule="exact"/>
        <w:rPr>
          <w:rFonts w:hint="eastAsia" w:ascii="仿宋_GB2312" w:hAnsi="仿宋_GB2312" w:cs="仿宋_GB2312"/>
          <w:szCs w:val="32"/>
        </w:rPr>
      </w:pPr>
    </w:p>
    <w:p>
      <w:pPr>
        <w:spacing w:line="600" w:lineRule="exact"/>
        <w:rPr>
          <w:rFonts w:hint="eastAsia" w:ascii="黑体" w:eastAsia="黑体"/>
          <w:szCs w:val="32"/>
        </w:rPr>
      </w:pPr>
    </w:p>
    <w:p>
      <w:pPr>
        <w:spacing w:line="600" w:lineRule="exact"/>
        <w:rPr>
          <w:rFonts w:hint="eastAsia" w:ascii="黑体" w:eastAsia="黑体"/>
          <w:szCs w:val="32"/>
        </w:rPr>
      </w:pPr>
      <w:r>
        <w:rPr>
          <w:rFonts w:hint="eastAsia" w:ascii="黑体" w:eastAsia="黑体"/>
          <w:szCs w:val="32"/>
        </w:rPr>
        <w:t>附件</w:t>
      </w:r>
    </w:p>
    <w:p>
      <w:pPr>
        <w:spacing w:line="600" w:lineRule="exact"/>
        <w:rPr>
          <w:rFonts w:hint="eastAsia" w:ascii="仿宋_GB2312"/>
          <w:szCs w:val="32"/>
        </w:rPr>
      </w:pPr>
    </w:p>
    <w:p>
      <w:pPr>
        <w:spacing w:line="600" w:lineRule="exact"/>
        <w:jc w:val="center"/>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参会回执</w:t>
      </w:r>
    </w:p>
    <w:p>
      <w:pPr>
        <w:spacing w:line="600" w:lineRule="exact"/>
        <w:rPr>
          <w:rFonts w:hint="eastAsia" w:ascii="仿宋_GB2312"/>
          <w:szCs w:val="32"/>
        </w:rPr>
      </w:pPr>
    </w:p>
    <w:tbl>
      <w:tblPr>
        <w:tblStyle w:val="3"/>
        <w:tblW w:w="829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88"/>
        <w:gridCol w:w="3307"/>
        <w:gridCol w:w="2168"/>
        <w:gridCol w:w="153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94" w:hRule="atLeast"/>
        </w:trPr>
        <w:tc>
          <w:tcPr>
            <w:tcW w:w="1288" w:type="dxa"/>
            <w:tcBorders>
              <w:top w:val="single" w:color="auto" w:sz="4" w:space="0"/>
              <w:left w:val="single" w:color="auto" w:sz="4" w:space="0"/>
              <w:bottom w:val="single" w:color="auto" w:sz="4" w:space="0"/>
              <w:right w:val="single" w:color="auto" w:sz="4" w:space="0"/>
            </w:tcBorders>
            <w:vAlign w:val="center"/>
          </w:tcPr>
          <w:p>
            <w:pPr>
              <w:spacing w:line="600" w:lineRule="exact"/>
              <w:jc w:val="center"/>
              <w:rPr>
                <w:rFonts w:hint="eastAsia" w:ascii="楷体_GB2312" w:hAnsi="楷体_GB2312" w:eastAsia="楷体_GB2312" w:cs="楷体_GB2312"/>
                <w:kern w:val="0"/>
                <w:szCs w:val="32"/>
              </w:rPr>
            </w:pPr>
            <w:r>
              <w:rPr>
                <w:rFonts w:hint="eastAsia" w:ascii="楷体_GB2312" w:hAnsi="楷体_GB2312" w:eastAsia="楷体_GB2312" w:cs="楷体_GB2312"/>
                <w:kern w:val="0"/>
                <w:szCs w:val="32"/>
              </w:rPr>
              <w:t>姓  名</w:t>
            </w:r>
          </w:p>
        </w:tc>
        <w:tc>
          <w:tcPr>
            <w:tcW w:w="3307" w:type="dxa"/>
            <w:tcBorders>
              <w:top w:val="single" w:color="auto" w:sz="4" w:space="0"/>
              <w:left w:val="single" w:color="auto" w:sz="4" w:space="0"/>
              <w:bottom w:val="single" w:color="auto" w:sz="4" w:space="0"/>
              <w:right w:val="single" w:color="auto" w:sz="4" w:space="0"/>
            </w:tcBorders>
            <w:vAlign w:val="center"/>
          </w:tcPr>
          <w:p>
            <w:pPr>
              <w:spacing w:line="600" w:lineRule="exact"/>
              <w:jc w:val="center"/>
              <w:rPr>
                <w:rFonts w:hint="eastAsia" w:ascii="楷体_GB2312" w:hAnsi="楷体_GB2312" w:eastAsia="楷体_GB2312" w:cs="楷体_GB2312"/>
                <w:kern w:val="0"/>
                <w:szCs w:val="32"/>
              </w:rPr>
            </w:pPr>
            <w:r>
              <w:rPr>
                <w:rFonts w:hint="eastAsia" w:ascii="楷体_GB2312" w:hAnsi="楷体_GB2312" w:eastAsia="楷体_GB2312" w:cs="楷体_GB2312"/>
                <w:kern w:val="0"/>
                <w:szCs w:val="32"/>
              </w:rPr>
              <w:t>单位及职务</w:t>
            </w:r>
          </w:p>
        </w:tc>
        <w:tc>
          <w:tcPr>
            <w:tcW w:w="2168" w:type="dxa"/>
            <w:tcBorders>
              <w:top w:val="single" w:color="auto" w:sz="4" w:space="0"/>
              <w:left w:val="single" w:color="auto" w:sz="4" w:space="0"/>
              <w:bottom w:val="single" w:color="auto" w:sz="4" w:space="0"/>
              <w:right w:val="single" w:color="auto" w:sz="4" w:space="0"/>
            </w:tcBorders>
            <w:vAlign w:val="center"/>
          </w:tcPr>
          <w:p>
            <w:pPr>
              <w:spacing w:line="600" w:lineRule="exact"/>
              <w:jc w:val="center"/>
              <w:rPr>
                <w:rFonts w:hint="eastAsia" w:ascii="楷体_GB2312" w:hAnsi="楷体_GB2312" w:eastAsia="楷体_GB2312" w:cs="楷体_GB2312"/>
                <w:kern w:val="0"/>
                <w:szCs w:val="32"/>
              </w:rPr>
            </w:pPr>
            <w:r>
              <w:rPr>
                <w:rFonts w:hint="eastAsia" w:ascii="楷体_GB2312" w:hAnsi="楷体_GB2312" w:eastAsia="楷体_GB2312" w:cs="楷体_GB2312"/>
                <w:kern w:val="0"/>
                <w:szCs w:val="32"/>
              </w:rPr>
              <w:t>手机号码</w:t>
            </w:r>
          </w:p>
        </w:tc>
        <w:tc>
          <w:tcPr>
            <w:tcW w:w="1533" w:type="dxa"/>
            <w:tcBorders>
              <w:top w:val="single" w:color="auto" w:sz="4" w:space="0"/>
              <w:left w:val="single" w:color="auto" w:sz="4" w:space="0"/>
              <w:bottom w:val="single" w:color="auto" w:sz="4" w:space="0"/>
              <w:right w:val="single" w:color="auto" w:sz="4" w:space="0"/>
            </w:tcBorders>
            <w:vAlign w:val="center"/>
          </w:tcPr>
          <w:p>
            <w:pPr>
              <w:spacing w:line="600" w:lineRule="exact"/>
              <w:jc w:val="center"/>
              <w:rPr>
                <w:rFonts w:hint="eastAsia" w:ascii="楷体_GB2312" w:hAnsi="楷体_GB2312" w:eastAsia="楷体_GB2312" w:cs="楷体_GB2312"/>
                <w:kern w:val="0"/>
                <w:szCs w:val="32"/>
              </w:rPr>
            </w:pPr>
            <w:r>
              <w:rPr>
                <w:rFonts w:hint="eastAsia" w:ascii="楷体_GB2312" w:hAnsi="楷体_GB2312" w:eastAsia="楷体_GB2312" w:cs="楷体_GB2312"/>
                <w:kern w:val="0"/>
                <w:szCs w:val="32"/>
              </w:rPr>
              <w:t>备  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94" w:hRule="atLeast"/>
        </w:trPr>
        <w:tc>
          <w:tcPr>
            <w:tcW w:w="1288" w:type="dxa"/>
            <w:tcBorders>
              <w:top w:val="single" w:color="auto" w:sz="4" w:space="0"/>
              <w:left w:val="single" w:color="auto" w:sz="4" w:space="0"/>
              <w:bottom w:val="single" w:color="auto" w:sz="4" w:space="0"/>
              <w:right w:val="single" w:color="auto" w:sz="4" w:space="0"/>
            </w:tcBorders>
            <w:vAlign w:val="center"/>
          </w:tcPr>
          <w:p>
            <w:pPr>
              <w:spacing w:line="600" w:lineRule="exact"/>
              <w:jc w:val="center"/>
              <w:rPr>
                <w:rFonts w:hint="eastAsia" w:ascii="仿宋_GB2312"/>
                <w:kern w:val="0"/>
                <w:szCs w:val="32"/>
              </w:rPr>
            </w:pPr>
          </w:p>
        </w:tc>
        <w:tc>
          <w:tcPr>
            <w:tcW w:w="3307" w:type="dxa"/>
            <w:tcBorders>
              <w:top w:val="single" w:color="auto" w:sz="4" w:space="0"/>
              <w:left w:val="single" w:color="auto" w:sz="4" w:space="0"/>
              <w:bottom w:val="single" w:color="auto" w:sz="4" w:space="0"/>
              <w:right w:val="single" w:color="auto" w:sz="4" w:space="0"/>
            </w:tcBorders>
            <w:vAlign w:val="center"/>
          </w:tcPr>
          <w:p>
            <w:pPr>
              <w:spacing w:line="600" w:lineRule="exact"/>
              <w:jc w:val="center"/>
              <w:rPr>
                <w:rFonts w:hint="eastAsia" w:ascii="仿宋_GB2312"/>
                <w:kern w:val="0"/>
                <w:szCs w:val="32"/>
              </w:rPr>
            </w:pPr>
          </w:p>
        </w:tc>
        <w:tc>
          <w:tcPr>
            <w:tcW w:w="2168" w:type="dxa"/>
            <w:tcBorders>
              <w:top w:val="single" w:color="auto" w:sz="4" w:space="0"/>
              <w:left w:val="single" w:color="auto" w:sz="4" w:space="0"/>
              <w:bottom w:val="single" w:color="auto" w:sz="4" w:space="0"/>
              <w:right w:val="single" w:color="auto" w:sz="4" w:space="0"/>
            </w:tcBorders>
            <w:vAlign w:val="center"/>
          </w:tcPr>
          <w:p>
            <w:pPr>
              <w:spacing w:line="600" w:lineRule="exact"/>
              <w:jc w:val="center"/>
              <w:rPr>
                <w:rFonts w:hint="eastAsia" w:ascii="仿宋_GB2312"/>
                <w:kern w:val="0"/>
                <w:szCs w:val="32"/>
              </w:rPr>
            </w:pPr>
          </w:p>
        </w:tc>
        <w:tc>
          <w:tcPr>
            <w:tcW w:w="1533" w:type="dxa"/>
            <w:tcBorders>
              <w:top w:val="single" w:color="auto" w:sz="4" w:space="0"/>
              <w:left w:val="single" w:color="auto" w:sz="4" w:space="0"/>
              <w:bottom w:val="single" w:color="auto" w:sz="4" w:space="0"/>
              <w:right w:val="single" w:color="auto" w:sz="4" w:space="0"/>
            </w:tcBorders>
            <w:vAlign w:val="center"/>
          </w:tcPr>
          <w:p>
            <w:pPr>
              <w:spacing w:line="600" w:lineRule="exact"/>
              <w:jc w:val="center"/>
              <w:rPr>
                <w:rFonts w:hint="eastAsia" w:ascii="仿宋_GB2312"/>
                <w:kern w:val="0"/>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94" w:hRule="atLeast"/>
        </w:trPr>
        <w:tc>
          <w:tcPr>
            <w:tcW w:w="1288" w:type="dxa"/>
            <w:tcBorders>
              <w:top w:val="single" w:color="auto" w:sz="4" w:space="0"/>
              <w:left w:val="single" w:color="auto" w:sz="4" w:space="0"/>
              <w:bottom w:val="single" w:color="auto" w:sz="4" w:space="0"/>
              <w:right w:val="single" w:color="auto" w:sz="4" w:space="0"/>
            </w:tcBorders>
            <w:vAlign w:val="center"/>
          </w:tcPr>
          <w:p>
            <w:pPr>
              <w:spacing w:line="600" w:lineRule="exact"/>
              <w:jc w:val="center"/>
              <w:rPr>
                <w:rFonts w:hint="eastAsia" w:ascii="仿宋_GB2312"/>
                <w:kern w:val="0"/>
                <w:szCs w:val="32"/>
              </w:rPr>
            </w:pPr>
          </w:p>
        </w:tc>
        <w:tc>
          <w:tcPr>
            <w:tcW w:w="3307" w:type="dxa"/>
            <w:tcBorders>
              <w:top w:val="single" w:color="auto" w:sz="4" w:space="0"/>
              <w:left w:val="single" w:color="auto" w:sz="4" w:space="0"/>
              <w:bottom w:val="single" w:color="auto" w:sz="4" w:space="0"/>
              <w:right w:val="single" w:color="auto" w:sz="4" w:space="0"/>
            </w:tcBorders>
            <w:vAlign w:val="center"/>
          </w:tcPr>
          <w:p>
            <w:pPr>
              <w:spacing w:line="600" w:lineRule="exact"/>
              <w:jc w:val="center"/>
              <w:rPr>
                <w:rFonts w:hint="eastAsia" w:ascii="仿宋_GB2312"/>
                <w:kern w:val="0"/>
                <w:szCs w:val="32"/>
              </w:rPr>
            </w:pPr>
          </w:p>
        </w:tc>
        <w:tc>
          <w:tcPr>
            <w:tcW w:w="2168" w:type="dxa"/>
            <w:tcBorders>
              <w:top w:val="single" w:color="auto" w:sz="4" w:space="0"/>
              <w:left w:val="single" w:color="auto" w:sz="4" w:space="0"/>
              <w:bottom w:val="single" w:color="auto" w:sz="4" w:space="0"/>
              <w:right w:val="single" w:color="auto" w:sz="4" w:space="0"/>
            </w:tcBorders>
            <w:vAlign w:val="center"/>
          </w:tcPr>
          <w:p>
            <w:pPr>
              <w:spacing w:line="600" w:lineRule="exact"/>
              <w:jc w:val="center"/>
              <w:rPr>
                <w:rFonts w:hint="eastAsia" w:ascii="仿宋_GB2312"/>
                <w:kern w:val="0"/>
                <w:szCs w:val="32"/>
              </w:rPr>
            </w:pPr>
          </w:p>
        </w:tc>
        <w:tc>
          <w:tcPr>
            <w:tcW w:w="1533" w:type="dxa"/>
            <w:tcBorders>
              <w:top w:val="single" w:color="auto" w:sz="4" w:space="0"/>
              <w:left w:val="single" w:color="auto" w:sz="4" w:space="0"/>
              <w:bottom w:val="single" w:color="auto" w:sz="4" w:space="0"/>
              <w:right w:val="single" w:color="auto" w:sz="4" w:space="0"/>
            </w:tcBorders>
            <w:vAlign w:val="center"/>
          </w:tcPr>
          <w:p>
            <w:pPr>
              <w:spacing w:line="600" w:lineRule="exact"/>
              <w:jc w:val="center"/>
              <w:rPr>
                <w:rFonts w:hint="eastAsia" w:ascii="仿宋_GB2312"/>
                <w:kern w:val="0"/>
                <w:szCs w:val="32"/>
              </w:rPr>
            </w:pPr>
          </w:p>
        </w:tc>
      </w:tr>
    </w:tbl>
    <w:p>
      <w:pPr>
        <w:spacing w:line="600" w:lineRule="exact"/>
        <w:rPr>
          <w:rFonts w:hint="eastAsia" w:ascii="仿宋_GB2312" w:hAnsi="宋体"/>
          <w:szCs w:val="32"/>
        </w:rPr>
      </w:pPr>
      <w:r>
        <w:rPr>
          <w:rFonts w:hint="eastAsia" w:ascii="仿宋_GB2312" w:hAnsi="宋体"/>
          <w:szCs w:val="32"/>
        </w:rPr>
        <w:t>注：</w:t>
      </w:r>
      <w:r>
        <w:rPr>
          <w:rFonts w:hint="default" w:ascii="Times New Roman" w:hAnsi="Times New Roman" w:cs="Times New Roman"/>
          <w:szCs w:val="32"/>
        </w:rPr>
        <w:t>2019年</w:t>
      </w:r>
      <w:r>
        <w:rPr>
          <w:rFonts w:hint="eastAsia" w:cs="Times New Roman"/>
          <w:szCs w:val="32"/>
          <w:lang w:val="en-US" w:eastAsia="zh-CN"/>
        </w:rPr>
        <w:t>9</w:t>
      </w:r>
      <w:r>
        <w:rPr>
          <w:rFonts w:hint="default" w:ascii="Times New Roman" w:hAnsi="Times New Roman" w:cs="Times New Roman"/>
          <w:szCs w:val="32"/>
        </w:rPr>
        <w:t>月2日</w:t>
      </w:r>
      <w:r>
        <w:rPr>
          <w:rFonts w:hint="eastAsia" w:ascii="仿宋_GB2312" w:hAnsi="宋体"/>
          <w:szCs w:val="32"/>
        </w:rPr>
        <w:t>前发至邮箱：</w:t>
      </w:r>
      <w:r>
        <w:rPr>
          <w:rFonts w:hint="default" w:ascii="Times New Roman" w:hAnsi="Times New Roman" w:cs="Times New Roman"/>
          <w:szCs w:val="32"/>
          <w:lang w:val="en-US" w:eastAsia="zh-CN"/>
        </w:rPr>
        <w:t>stsgpo</w:t>
      </w:r>
      <w:r>
        <w:rPr>
          <w:rFonts w:hint="default" w:ascii="Times New Roman" w:hAnsi="Times New Roman" w:cs="Times New Roman"/>
          <w:szCs w:val="32"/>
        </w:rPr>
        <w:t>@1</w:t>
      </w:r>
      <w:r>
        <w:rPr>
          <w:rFonts w:hint="default" w:ascii="Times New Roman" w:hAnsi="Times New Roman" w:cs="Times New Roman"/>
          <w:szCs w:val="32"/>
          <w:lang w:val="en-US" w:eastAsia="zh-CN"/>
        </w:rPr>
        <w:t>26</w:t>
      </w:r>
      <w:r>
        <w:rPr>
          <w:rFonts w:hint="default" w:ascii="Times New Roman" w:hAnsi="Times New Roman" w:cs="Times New Roman"/>
          <w:szCs w:val="32"/>
        </w:rPr>
        <w:t>.com</w:t>
      </w:r>
      <w:r>
        <w:rPr>
          <w:rFonts w:hint="eastAsia" w:ascii="仿宋_GB2312" w:hAnsi="宋体"/>
          <w:szCs w:val="32"/>
        </w:rPr>
        <w:t>。</w:t>
      </w:r>
    </w:p>
    <w:p>
      <w:pPr>
        <w:spacing w:line="600" w:lineRule="exact"/>
        <w:rPr>
          <w:rFonts w:hint="eastAsia" w:ascii="仿宋_GB2312"/>
          <w:szCs w:val="32"/>
        </w:rPr>
      </w:pPr>
    </w:p>
    <w:p>
      <w:pPr>
        <w:rPr>
          <w:rFonts w:hint="eastAsia"/>
        </w:rPr>
      </w:pP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等线">
    <w:altName w:val="Arial Unicode MS"/>
    <w:panose1 w:val="02010600030101010101"/>
    <w:charset w:val="86"/>
    <w:family w:val="auto"/>
    <w:pitch w:val="default"/>
    <w:sig w:usb0="00000000" w:usb1="00000000" w:usb2="00000016" w:usb3="00000000" w:csb0="0004000F" w:csb1="00000000"/>
  </w:font>
  <w:font w:name="等线">
    <w:altName w:val="Arial Unicode MS"/>
    <w:panose1 w:val="00000000000000000000"/>
    <w:charset w:val="86"/>
    <w:family w:val="auto"/>
    <w:pitch w:val="default"/>
    <w:sig w:usb0="00000000" w:usb1="00000000" w:usb2="00000000" w:usb3="00000000" w:csb0="00000000" w:csb1="00000000"/>
  </w:font>
  <w:font w:name="等线">
    <w:altName w:val="Arial Unicode MS"/>
    <w:panose1 w:val="00000000000000000000"/>
    <w:charset w:val="00"/>
    <w:family w:val="auto"/>
    <w:pitch w:val="default"/>
    <w:sig w:usb0="00000000" w:usb1="00000000" w:usb2="00000000" w:usb3="00000000" w:csb0="00000000" w:csb1="00000000"/>
  </w:font>
  <w:font w:name="仿宋_GB2312">
    <w:panose1 w:val="02010609030101010101"/>
    <w:charset w:val="86"/>
    <w:family w:val="modern"/>
    <w:pitch w:val="default"/>
    <w:sig w:usb0="00000001" w:usb1="080E0000" w:usb2="00000000" w:usb3="00000000" w:csb0="00040000" w:csb1="00000000"/>
  </w:font>
  <w:font w:name="方正小标宋_GBK">
    <w:altName w:val="Arial Unicode MS"/>
    <w:panose1 w:val="00000000000000000000"/>
    <w:charset w:val="86"/>
    <w:family w:val="script"/>
    <w:pitch w:val="default"/>
    <w:sig w:usb0="00000000" w:usb1="00000000" w:usb2="00000010" w:usb3="00000000" w:csb0="00040000" w:csb1="00000000"/>
  </w:font>
  <w:font w:name="方正小标宋简体">
    <w:panose1 w:val="02010601030101010101"/>
    <w:charset w:val="86"/>
    <w:family w:val="auto"/>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 w:name="Arial Unicode MS">
    <w:panose1 w:val="020B0604020202020204"/>
    <w:charset w:val="86"/>
    <w:family w:val="auto"/>
    <w:pitch w:val="default"/>
    <w:sig w:usb0="FFFFFFFF" w:usb1="E9FFFFFF" w:usb2="0000003F" w:usb3="00000000" w:csb0="603F01FF" w:csb1="FFFF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C20F6"/>
    <w:rsid w:val="000C65D5"/>
    <w:rsid w:val="001B0552"/>
    <w:rsid w:val="005C20F6"/>
    <w:rsid w:val="00620ADA"/>
    <w:rsid w:val="008B7F79"/>
    <w:rsid w:val="00DC74A7"/>
    <w:rsid w:val="00DE7D5F"/>
    <w:rsid w:val="0169461B"/>
    <w:rsid w:val="06274E0C"/>
    <w:rsid w:val="0E3219D9"/>
    <w:rsid w:val="10243B8D"/>
    <w:rsid w:val="11917A0F"/>
    <w:rsid w:val="15DF60C9"/>
    <w:rsid w:val="177725A6"/>
    <w:rsid w:val="1B153C60"/>
    <w:rsid w:val="1BC95437"/>
    <w:rsid w:val="1E7337F0"/>
    <w:rsid w:val="1EAD68AB"/>
    <w:rsid w:val="1F5B677E"/>
    <w:rsid w:val="21F6137A"/>
    <w:rsid w:val="23666059"/>
    <w:rsid w:val="24CD0C4D"/>
    <w:rsid w:val="2A804E0A"/>
    <w:rsid w:val="2CCA4F26"/>
    <w:rsid w:val="2D1F1A9A"/>
    <w:rsid w:val="2EA0599F"/>
    <w:rsid w:val="2F642D6F"/>
    <w:rsid w:val="324D1C77"/>
    <w:rsid w:val="33257C28"/>
    <w:rsid w:val="34625C3C"/>
    <w:rsid w:val="35B93E91"/>
    <w:rsid w:val="35E72243"/>
    <w:rsid w:val="36331992"/>
    <w:rsid w:val="392A306B"/>
    <w:rsid w:val="3AAA762D"/>
    <w:rsid w:val="3BDA2E0B"/>
    <w:rsid w:val="3DB3119A"/>
    <w:rsid w:val="3DFA213D"/>
    <w:rsid w:val="406E21C7"/>
    <w:rsid w:val="473B58D5"/>
    <w:rsid w:val="48A36655"/>
    <w:rsid w:val="49F50DCA"/>
    <w:rsid w:val="4B167113"/>
    <w:rsid w:val="51AE4164"/>
    <w:rsid w:val="53C50F18"/>
    <w:rsid w:val="54B04129"/>
    <w:rsid w:val="557838EB"/>
    <w:rsid w:val="5633256E"/>
    <w:rsid w:val="563A2A0A"/>
    <w:rsid w:val="5D8E7B2E"/>
    <w:rsid w:val="5DD07331"/>
    <w:rsid w:val="5E825831"/>
    <w:rsid w:val="600031E8"/>
    <w:rsid w:val="61C71504"/>
    <w:rsid w:val="6288474F"/>
    <w:rsid w:val="63F04812"/>
    <w:rsid w:val="641D0542"/>
    <w:rsid w:val="669271C6"/>
    <w:rsid w:val="694B6A4F"/>
    <w:rsid w:val="69F0113E"/>
    <w:rsid w:val="6A420443"/>
    <w:rsid w:val="6B947270"/>
    <w:rsid w:val="6DD0602D"/>
    <w:rsid w:val="7003534A"/>
    <w:rsid w:val="70C32C8F"/>
    <w:rsid w:val="70FC1A0D"/>
    <w:rsid w:val="71750A9B"/>
    <w:rsid w:val="73890B59"/>
    <w:rsid w:val="77C45578"/>
    <w:rsid w:val="787B51BA"/>
    <w:rsid w:val="7DD90D39"/>
    <w:rsid w:val="7E78310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仿宋_GB2312" w:cs="Times New Roman"/>
      <w:kern w:val="2"/>
      <w:sz w:val="32"/>
      <w:szCs w:val="24"/>
      <w:lang w:val="en-US" w:eastAsia="zh-CN" w:bidi="ar-SA"/>
    </w:rPr>
  </w:style>
  <w:style w:type="character" w:default="1" w:styleId="4">
    <w:name w:val="Default Paragraph Font"/>
    <w:semiHidden/>
    <w:unhideWhenUsed/>
    <w:qFormat/>
    <w:uiPriority w:val="1"/>
  </w:style>
  <w:style w:type="table" w:default="1" w:styleId="2">
    <w:name w:val="Normal Table"/>
    <w:semiHidden/>
    <w:unhideWhenUsed/>
    <w:qFormat/>
    <w:uiPriority w:val="99"/>
    <w:tblPr>
      <w:tblLayout w:type="fixed"/>
      <w:tblCellMar>
        <w:top w:w="0" w:type="dxa"/>
        <w:left w:w="108" w:type="dxa"/>
        <w:bottom w:w="0" w:type="dxa"/>
        <w:right w:w="108" w:type="dxa"/>
      </w:tblCellMar>
    </w:tblPr>
  </w:style>
  <w:style w:type="table" w:styleId="3">
    <w:name w:val="Table Grid"/>
    <w:basedOn w:val="2"/>
    <w:qFormat/>
    <w:uiPriority w:val="0"/>
    <w:pPr>
      <w:widowControl w:val="0"/>
      <w:jc w:val="both"/>
    </w:pPr>
    <w:rPr>
      <w:rFonts w:ascii="Times New Roman" w:hAnsi="Times New Roman" w:eastAsia="宋体" w:cs="Times New Roman"/>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 w:type="character" w:styleId="5">
    <w:name w:val="Hyperlink"/>
    <w:basedOn w:val="4"/>
    <w:semiHidden/>
    <w:unhideWhenUsed/>
    <w:qFormat/>
    <w:uiPriority w:val="99"/>
    <w:rPr>
      <w:color w:val="0000FF"/>
      <w:u w:val="single"/>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3</Pages>
  <Words>96</Words>
  <Characters>553</Characters>
  <Lines>4</Lines>
  <Paragraphs>1</Paragraphs>
  <TotalTime>1</TotalTime>
  <ScaleCrop>false</ScaleCrop>
  <LinksUpToDate>false</LinksUpToDate>
  <CharactersWithSpaces>648</CharactersWithSpaces>
  <Application>WPS Office_11.1.0.8976_F1E327BC-269C-435d-A152-05C5408002CA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2019-08-19T03:12:00Z</dcterms:created>
  <dc:creator>X</dc:creator>
  <cp:lastModifiedBy>苏琴</cp:lastModifiedBy>
  <cp:lastPrinted>2019-08-28T01:02:00Z</cp:lastPrinted>
  <dcterms:modified xsi:type="dcterms:W3CDTF">2019-08-28T07:01:03Z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2052-11.1.0.8976</vt:lpwstr>
  </property>
</Properties>
</file>