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Toc6220611"/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+</w:t>
      </w:r>
    </w:p>
    <w:p>
      <w:pPr>
        <w:bidi w:val="0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首营电子资料交换平台</w:t>
      </w:r>
      <w:bookmarkEnd w:id="0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72"/>
          <w:lang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shd w:val="clear" w:color="auto" w:fill="auto"/>
        </w:rPr>
        <w:t>操作</w:t>
      </w:r>
      <w:r>
        <w:rPr>
          <w:rFonts w:hint="eastAsia" w:ascii="宋体" w:hAnsi="宋体" w:eastAsia="宋体" w:cs="宋体"/>
          <w:b/>
          <w:bCs/>
          <w:sz w:val="72"/>
          <w:szCs w:val="72"/>
          <w:shd w:val="clear" w:color="auto" w:fill="auto"/>
          <w:lang w:val="en-US" w:eastAsia="zh-CN"/>
        </w:rPr>
        <w:t>手册</w:t>
      </w:r>
    </w:p>
    <w:p/>
    <w:p/>
    <w:p>
      <w:pPr>
        <w:jc w:val="center"/>
        <w:rPr>
          <w:rFonts w:hint="eastAsia" w:ascii="宋体" w:hAnsi="宋体" w:eastAsia="宋体" w:cs="宋体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sz w:val="48"/>
          <w:szCs w:val="48"/>
          <w:lang w:eastAsia="zh-CN"/>
        </w:rPr>
        <w:t>（</w:t>
      </w:r>
      <w:r>
        <w:rPr>
          <w:rFonts w:hint="eastAsia" w:ascii="宋体" w:hAnsi="宋体" w:eastAsia="宋体" w:cs="宋体"/>
          <w:sz w:val="48"/>
          <w:szCs w:val="48"/>
          <w:lang w:val="en-US" w:eastAsia="zh-CN"/>
        </w:rPr>
        <w:t>简明版</w:t>
      </w:r>
      <w:r>
        <w:rPr>
          <w:rFonts w:hint="eastAsia" w:ascii="宋体" w:hAnsi="宋体" w:eastAsia="宋体" w:cs="宋体"/>
          <w:sz w:val="48"/>
          <w:szCs w:val="48"/>
          <w:lang w:eastAsia="zh-CN"/>
        </w:rPr>
        <w:t>）</w:t>
      </w:r>
    </w:p>
    <w:p/>
    <w:p/>
    <w:p/>
    <w:p/>
    <w:p/>
    <w:p/>
    <w:p/>
    <w:p/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深圳恒合互联网络科技有限公司</w:t>
      </w:r>
    </w:p>
    <w:p>
      <w:pPr>
        <w:jc w:val="center"/>
      </w:pPr>
      <w:r>
        <w:rPr>
          <w:rFonts w:hint="eastAsia"/>
          <w:sz w:val="32"/>
          <w:szCs w:val="36"/>
        </w:rPr>
        <w:t>二零一九年四月</w:t>
      </w:r>
      <w:r>
        <w:rPr>
          <w:rFonts w:hint="eastAsia"/>
          <w:sz w:val="32"/>
          <w:szCs w:val="36"/>
          <w:lang w:val="en-US" w:eastAsia="zh-CN"/>
        </w:rPr>
        <w:t>二十</w:t>
      </w:r>
      <w:r>
        <w:rPr>
          <w:rFonts w:hint="eastAsia"/>
          <w:sz w:val="32"/>
          <w:szCs w:val="36"/>
        </w:rPr>
        <w:t>日</w:t>
      </w:r>
    </w:p>
    <w:p/>
    <w:p/>
    <w:p/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/>
    <w:p>
      <w:pPr>
        <w:bidi w:val="0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说  明</w:t>
      </w:r>
    </w:p>
    <w:p/>
    <w:p/>
    <w:p/>
    <w:p>
      <w:pPr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建议用户在外网环境中使用首营电子资料交换平台，电脑系统为Windows 7及其以上版本，浏览器为360（兼容模式）、谷歌（Chrome）、IE8及以上版本。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在使用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平台过程中遇到任何问题，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除了可以参考本操作手册外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用户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还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"http://www.001pt.com"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24"/>
          <w:rFonts w:hint="eastAsia" w:ascii="微软雅黑" w:hAnsi="微软雅黑" w:eastAsia="微软雅黑" w:cs="微软雅黑"/>
          <w:sz w:val="24"/>
          <w:szCs w:val="24"/>
        </w:rPr>
        <w:t>www.001pt.com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）首页“在线客服”窗口进行在线咨询，或直接拨打客服热线电话：4000-555-001。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theme="minorBidi"/>
          <w:kern w:val="2"/>
          <w:sz w:val="40"/>
          <w:szCs w:val="44"/>
          <w:lang w:val="en-US" w:eastAsia="zh-CN" w:bidi="ar-SA"/>
        </w:rPr>
        <w:id w:val="147460885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0"/>
              <w:szCs w:val="44"/>
            </w:rPr>
          </w:pPr>
          <w:r>
            <w:rPr>
              <w:rFonts w:ascii="宋体" w:hAnsi="宋体" w:eastAsia="宋体"/>
              <w:sz w:val="40"/>
              <w:szCs w:val="44"/>
            </w:rPr>
            <w:t>目</w:t>
          </w:r>
          <w:r>
            <w:rPr>
              <w:rFonts w:hint="eastAsia" w:ascii="宋体" w:hAnsi="宋体" w:eastAsia="宋体"/>
              <w:sz w:val="40"/>
              <w:szCs w:val="44"/>
              <w:lang w:val="en-US" w:eastAsia="zh-CN"/>
            </w:rPr>
            <w:t xml:space="preserve"> </w:t>
          </w:r>
          <w:r>
            <w:rPr>
              <w:rFonts w:ascii="宋体" w:hAnsi="宋体" w:eastAsia="宋体"/>
              <w:sz w:val="40"/>
              <w:szCs w:val="44"/>
            </w:rPr>
            <w:t>录</w:t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_Toc21483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1.功能概述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_Toc21483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_Toc8604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2.注册流程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_Toc8604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2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_Toc18242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2.1</w:t>
          </w:r>
          <w:r>
            <w:rPr>
              <w:rFonts w:hint="eastAsia" w:ascii="宋体" w:hAnsi="宋体" w:eastAsia="宋体" w:cs="宋体"/>
              <w:sz w:val="21"/>
              <w:szCs w:val="21"/>
            </w:rPr>
            <w:t>注册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_Toc18242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2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_Toc32722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2.2资料审核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_Toc32722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_Toc6280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2.3登录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_Toc6280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_Toc2658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2.4申请UKEY和数字证书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_Toc2658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_Toc14164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2.5消息中心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_Toc14164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_Toc17840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2.6企业账户管理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_Toc17840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5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_Toc17654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3.资料上传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_Toc17654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5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_Toc19012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3.1我的资料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_Toc19012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5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_Toc27242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3.2客商资料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_Toc27242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6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_Toc3446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3.3产品资料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_Toc3446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6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_Toc7883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3.4厂家资料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_Toc7883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8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_Toc11404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3.5企业通讯录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_Toc11404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9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_Toc27258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4.资料发送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_Toc27258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10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_Toc13779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4.1我要发送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_Toc13779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10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_Toc1913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（1）选择收件企业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_Toc1913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10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_Toc20881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（2）选择发送资料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_Toc20881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10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_Toc23087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（3）提交完成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_Toc23087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10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_Toc5780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4.2审核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_Toc5780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11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_Toc32217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4.3签章发送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_Toc32217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11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_Toc21784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（1）自定义签章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_Toc21784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11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_Toc16609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（2）查看签章进度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_Toc16609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12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_Toc7913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（3）批量签章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_Toc7913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12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_Toc32474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4.4发件箱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_Toc32474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12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_Toc5719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5.资料管理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_Toc5719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_Toc31138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5.1收件箱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_Toc31138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_Toc9074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（1）查看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_Toc9074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_Toc30750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（2）回传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_Toc30750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_Toc23607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（3）拒收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_Toc23607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13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_Toc16449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（4）审核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_Toc16449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_Toc32528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5.2资料库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_Toc32528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_Toc28173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（1）效期管理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_Toc28173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_Toc6732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（2）归档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_Toc6732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_Toc30617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（3）删除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_Toc30617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14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_Toc4230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（4）创建和修改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_Toc4230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15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instrText xml:space="preserve"> HYPERLINK \l _Toc28271 </w:instrText>
          </w:r>
          <w:r>
            <w:rPr>
              <w:rFonts w:hint="eastAsia" w:ascii="宋体" w:hAnsi="宋体" w:eastAsia="宋体" w:cs="宋体"/>
              <w:kern w:val="2"/>
              <w:sz w:val="21"/>
              <w:szCs w:val="21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  <w:lang w:val="en-US" w:eastAsia="zh-CN"/>
            </w:rPr>
            <w:t>5.3档案库</w:t>
          </w:r>
          <w:r>
            <w:rPr>
              <w:rFonts w:hint="eastAsia" w:ascii="宋体" w:hAnsi="宋体" w:eastAsia="宋体" w:cs="宋体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sz w:val="21"/>
              <w:szCs w:val="21"/>
            </w:rPr>
            <w:instrText xml:space="preserve"> PAGEREF _Toc28271 </w:instrTex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sz w:val="21"/>
              <w:szCs w:val="21"/>
            </w:rPr>
            <w:t>15</w:t>
          </w:r>
          <w:r>
            <w:rPr>
              <w:rFonts w:hint="eastAsia" w:ascii="宋体" w:hAnsi="宋体" w:eastAsia="宋体" w:cs="宋体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auto"/>
            <w:textAlignment w:val="auto"/>
            <w:rPr>
              <w:rFonts w:hint="eastAsia" w:asciiTheme="minorHAnsi" w:hAnsiTheme="minorHAnsi" w:eastAsiaTheme="minorEastAsia" w:cstheme="minorBidi"/>
              <w:color w:val="000000" w:themeColor="text1"/>
              <w:kern w:val="2"/>
              <w:sz w:val="21"/>
              <w:szCs w:val="22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宋体" w:hAnsi="宋体" w:eastAsia="宋体" w:cs="宋体"/>
              <w:color w:val="000000" w:themeColor="text1"/>
              <w:kern w:val="2"/>
              <w:sz w:val="21"/>
              <w:szCs w:val="21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>
      <w:pP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2"/>
        <w:bidi w:val="0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" w:name="_Toc18936_WPSOffice_Level1"/>
      <w:bookmarkStart w:id="2" w:name="_Toc10546_WPSOffice_Level1"/>
      <w:bookmarkStart w:id="3" w:name="_Toc21333"/>
      <w:bookmarkStart w:id="4" w:name="_Toc14717"/>
      <w:bookmarkStart w:id="5" w:name="_Toc2061_WPSOffice_Level1"/>
      <w:bookmarkStart w:id="6" w:name="_Toc24373"/>
    </w:p>
    <w:p>
      <w:pPr>
        <w:pStyle w:val="2"/>
        <w:bidi w:val="0"/>
        <w:rPr>
          <w:rFonts w:hint="eastAsia"/>
          <w:lang w:val="en-US" w:eastAsia="zh-CN"/>
        </w:rPr>
      </w:pPr>
      <w:bookmarkStart w:id="7" w:name="_Toc21483"/>
      <w:r>
        <w:rPr>
          <w:rFonts w:hint="eastAsia"/>
          <w:lang w:val="en-US" w:eastAsia="zh-CN"/>
        </w:rPr>
        <w:t>1.功能概述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587625"/>
            <wp:effectExtent l="0" t="0" r="8255" b="3175"/>
            <wp:docPr id="4" name="图片 4" descr="PIC_0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C_00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8" w:name="_Toc11306"/>
      <w:bookmarkStart w:id="9" w:name="_Toc25868"/>
      <w:bookmarkStart w:id="10" w:name="_Toc7575"/>
      <w:bookmarkStart w:id="11" w:name="_Toc30753_WPSOffice_Level2"/>
      <w:bookmarkStart w:id="12" w:name="_Toc10595_WPSOffice_Level2"/>
      <w:bookmarkStart w:id="13" w:name="_Toc8901_WPSOffice_Level2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首营电子资料交换平台（WWW.001PT.COM）是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全国性第三方电子资料应用服务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综合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平台，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为行业用户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提供首营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电子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资料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互联网认证、交换、追溯与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管理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服务。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平台功能主要分为注册流程、资料上传、资料发送和资料管理四大部分。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bidi w:val="0"/>
        <w:ind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（1）注册流程</w:t>
      </w:r>
      <w:bookmarkEnd w:id="8"/>
      <w:bookmarkEnd w:id="9"/>
      <w:bookmarkEnd w:id="10"/>
      <w:bookmarkEnd w:id="11"/>
      <w:bookmarkEnd w:id="12"/>
      <w:bookmarkEnd w:id="13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14" w:name="_Toc7463"/>
      <w:bookmarkStart w:id="15" w:name="_Toc10322"/>
      <w:bookmarkStart w:id="16" w:name="_Toc5330"/>
      <w:bookmarkStart w:id="17" w:name="_Toc25238_WPSOffice_Level2"/>
      <w:bookmarkStart w:id="18" w:name="_Toc12581_WPSOffice_Level2"/>
      <w:bookmarkStart w:id="19" w:name="_Toc28709_WPSOffice_Level2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注册流程从用户访问平台并注册开始，包括创建企业账户，在线提交审核资料，申请UKEY和数字证书，接收UKEY并激活等过程。流程完成后，用户应登录平台，在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界面，添加子账户，完成权限配置和其它必要应用设置。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68595" cy="1925955"/>
            <wp:effectExtent l="0" t="0" r="8255" b="17145"/>
            <wp:docPr id="20" name="图片 20" descr="PIC_0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IC_06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系统一级菜单包括：首页总览、首营交换、资料库、档案库、企业账户管理、消息中心等。二级栏目表示为：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我的资料”、“企业账户管理 / 企业通讯录”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（以下同）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（2）</w:t>
      </w:r>
      <w:bookmarkEnd w:id="14"/>
      <w:bookmarkEnd w:id="15"/>
      <w:bookmarkEnd w:id="16"/>
      <w:bookmarkEnd w:id="17"/>
      <w:bookmarkEnd w:id="18"/>
      <w:bookmarkEnd w:id="19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资料上传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20" w:name="_Toc3133_WPSOffice_Level2"/>
      <w:bookmarkStart w:id="21" w:name="_Toc28880"/>
      <w:bookmarkStart w:id="22" w:name="_Toc5052_WPSOffice_Level2"/>
      <w:bookmarkStart w:id="23" w:name="_Toc2456_WPSOffice_Level2"/>
      <w:bookmarkStart w:id="24" w:name="_Toc2321"/>
      <w:bookmarkStart w:id="25" w:name="_Toc14350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平台以PDF电子资料文件格式为主，纸质资料应以扫描或拍照的方式，转换为电子文件进行上传。其中：本企业自有资料，在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我的资料”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添加。其余资料分别在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产品资料”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厂家资料”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添加。企业客户通讯录在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企业通讯录”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（3）资料发送</w:t>
      </w:r>
      <w:bookmarkEnd w:id="20"/>
      <w:bookmarkEnd w:id="21"/>
      <w:bookmarkEnd w:id="22"/>
      <w:bookmarkEnd w:id="23"/>
      <w:bookmarkEnd w:id="24"/>
      <w:bookmarkEnd w:id="25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资料发送在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我要发送”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中进行，包含三步。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第一步，选择收件方，可在最近合作企业、客商企业、企业通讯录或平台企业内选择。如果收件方不存在则需在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中添加。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第二步，选择资料内容。如资料内容不存在则需在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产品资料”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厂家资料”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添加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第三步，提交完成。对本次发送任务进行调整确认，给收件方留言，生成发送任务。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提交完成后，发送任务将进入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签章发送”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列表，继续进行审核、签章。完成签章后，发送任务将进入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发件箱”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列表，可以继续补发。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（4）</w:t>
      </w:r>
      <w:bookmarkStart w:id="26" w:name="_Toc3248_WPSOffice_Level2"/>
      <w:bookmarkStart w:id="27" w:name="_Toc15608"/>
      <w:bookmarkStart w:id="28" w:name="_Toc4957"/>
      <w:bookmarkStart w:id="29" w:name="_Toc27553"/>
      <w:bookmarkStart w:id="30" w:name="_Toc7804_WPSOffice_Level2"/>
      <w:bookmarkStart w:id="31" w:name="_Toc13632_WPSOffice_Level2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资料管理</w:t>
      </w:r>
      <w:bookmarkEnd w:id="26"/>
      <w:bookmarkEnd w:id="27"/>
      <w:bookmarkEnd w:id="28"/>
      <w:bookmarkEnd w:id="29"/>
      <w:bookmarkEnd w:id="30"/>
      <w:bookmarkEnd w:id="31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32" w:name="_Toc6220621"/>
      <w:bookmarkStart w:id="33" w:name="_Toc10595_WPSOffice_Level1"/>
      <w:bookmarkStart w:id="34" w:name="_Toc8901_WPSOffice_Level1"/>
      <w:bookmarkStart w:id="35" w:name="_Toc26683"/>
      <w:bookmarkStart w:id="36" w:name="_Toc23642"/>
      <w:bookmarkStart w:id="37" w:name="_Toc30753_WPSOffice_Level1"/>
      <w:bookmarkStart w:id="38" w:name="_Toc2184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在收件箱，将查看到所有接收到的首营电子资料，可以在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收件箱”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展开查看、拒收、回传和审核的操作。通过审核的资料，将按照自身的资料属性，归入本企业的资料库，在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产品资料”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厂家资料”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看到。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资料库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主要进行效期管理、归档、修改和删除操作。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归档后的资料，进入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档案库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。档案库用以存放相对重要的资料，不能修改变动，只有解除归档转回资料库才能修改变动。删除后的资料，进入回收站，可以恢复。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ↈ《首营资料交换平台用户操作手册（详细版）》</w:t>
      </w:r>
      <w:r>
        <w:rPr>
          <w:rFonts w:hint="eastAsia" w:ascii="微软雅黑" w:hAnsi="微软雅黑" w:eastAsia="微软雅黑" w:cs="微软雅黑"/>
          <w:color w:val="0070C0"/>
          <w:sz w:val="18"/>
          <w:szCs w:val="18"/>
          <w:lang w:val="en-US" w:eastAsia="zh-CN"/>
        </w:rPr>
        <w:t>点此下载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39" w:name="_Toc8604"/>
      <w:r>
        <w:rPr>
          <w:rFonts w:hint="eastAsia"/>
          <w:lang w:val="en-US" w:eastAsia="zh-CN"/>
        </w:rPr>
        <w:t>2.</w:t>
      </w:r>
      <w:bookmarkEnd w:id="32"/>
      <w:r>
        <w:rPr>
          <w:rFonts w:hint="eastAsia"/>
          <w:lang w:val="en-US" w:eastAsia="zh-CN"/>
        </w:rPr>
        <w:t>注册流程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pStyle w:val="3"/>
        <w:bidi w:val="0"/>
        <w:rPr>
          <w:rFonts w:hint="eastAsia"/>
        </w:rPr>
      </w:pPr>
      <w:bookmarkStart w:id="40" w:name="_Toc24136_WPSOffice_Level2"/>
      <w:bookmarkStart w:id="41" w:name="_Toc18242"/>
      <w:bookmarkStart w:id="42" w:name="_Toc13011"/>
      <w:bookmarkStart w:id="43" w:name="_Toc6220622"/>
      <w:bookmarkStart w:id="44" w:name="_Toc6807_WPSOffice_Level2"/>
      <w:bookmarkStart w:id="45" w:name="_Toc17776"/>
      <w:bookmarkStart w:id="46" w:name="_Toc11648"/>
      <w:bookmarkStart w:id="47" w:name="_Toc2876_WPSOffice_Level2"/>
      <w:r>
        <w:rPr>
          <w:rFonts w:hint="eastAsia"/>
          <w:lang w:val="en-US" w:eastAsia="zh-CN"/>
        </w:rPr>
        <w:t>2.1</w:t>
      </w:r>
      <w:r>
        <w:rPr>
          <w:rFonts w:hint="eastAsia"/>
        </w:rPr>
        <w:t>注册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访问平台首页（https://www.001pt.com），点击右上角“免费注册”按钮，进入注册账号页面，填写相应注册信息后，勾选“我已阅读并同意《平台服务使用协议》”，点击“注册”按钮，即可完成注册。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54730"/>
            <wp:effectExtent l="0" t="0" r="8255" b="7620"/>
            <wp:docPr id="10" name="图片 10" descr="PIC_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IC_01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bookmarkStart w:id="48" w:name="_Toc26505_WPSOffice_Level2"/>
      <w:bookmarkStart w:id="49" w:name="_Toc29859"/>
      <w:bookmarkStart w:id="50" w:name="_Toc30068_WPSOffice_Level2"/>
      <w:bookmarkStart w:id="51" w:name="_Toc5258"/>
      <w:bookmarkStart w:id="52" w:name="_Toc25385_WPSOffice_Level2"/>
      <w:bookmarkStart w:id="53" w:name="_Toc32722"/>
      <w:bookmarkStart w:id="54" w:name="_Toc24800"/>
      <w:r>
        <w:rPr>
          <w:rFonts w:hint="eastAsia"/>
          <w:lang w:val="en-US" w:eastAsia="zh-CN"/>
        </w:rPr>
        <w:t>2.2资料审核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653155"/>
            <wp:effectExtent l="0" t="0" r="12065" b="4445"/>
            <wp:docPr id="3" name="图片 3" descr="PIC_05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C_05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用户注册后，如所属企业尚未通过审核，系统将提示用户完善企业信息，包含企业信息（必填）、企业管理员信息（必填）、企业开票信息三部分，提交审核资料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。用户须在24小时内完成资料和信息的提交，平台随即在一个工作日内完成审核。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企业审核通过后，用户才能正常使用平台功能。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用户注册后，如果所属企业已通过审核，则可申请加入该企业，用户须按要求填写资料，提交申请并等待企业管理员的审核，审核通过，则成功加入该企业，正常使用平台功能。</w:t>
      </w:r>
    </w:p>
    <w:p>
      <w:pPr>
        <w:pStyle w:val="3"/>
        <w:bidi w:val="0"/>
        <w:rPr>
          <w:rFonts w:hint="eastAsia"/>
          <w:lang w:val="en-US"/>
        </w:rPr>
      </w:pPr>
      <w:bookmarkStart w:id="55" w:name="_Toc13009_WPSOffice_Level2"/>
      <w:bookmarkStart w:id="56" w:name="_Toc31792"/>
      <w:bookmarkStart w:id="57" w:name="_Toc28232"/>
      <w:bookmarkStart w:id="58" w:name="_Toc6280"/>
      <w:bookmarkStart w:id="59" w:name="_Toc11375"/>
      <w:bookmarkStart w:id="60" w:name="_Toc27374_WPSOffice_Level2"/>
      <w:bookmarkStart w:id="61" w:name="_Toc4228_WPSOffice_Level2"/>
      <w:r>
        <w:rPr>
          <w:rFonts w:hint="eastAsia"/>
          <w:lang w:val="en-US" w:eastAsia="zh-CN"/>
        </w:rPr>
        <w:t>2.3登录</w:t>
      </w:r>
      <w:bookmarkEnd w:id="55"/>
      <w:bookmarkEnd w:id="56"/>
      <w:bookmarkEnd w:id="57"/>
      <w:bookmarkEnd w:id="58"/>
      <w:bookmarkEnd w:id="59"/>
      <w:bookmarkEnd w:id="60"/>
      <w:bookmarkEnd w:id="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用户访问平台首页（https://www.001pt.com），点击右上角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“登录”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按钮，进入用户登录页面。平台提供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“账号密码登录”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“手机动态码登录”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两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种登录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方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式。用户登录平台后，若在30分钟无任何操作，会话将过期，需重新登录。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1080" cy="1452245"/>
            <wp:effectExtent l="0" t="0" r="1270" b="14605"/>
            <wp:docPr id="11" name="图片 11" descr="PIC_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IC_01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2" w:name="_Toc15489_WPSOffice_Level2"/>
      <w:bookmarkStart w:id="63" w:name="_Toc5041"/>
      <w:bookmarkStart w:id="64" w:name="_Toc17732"/>
      <w:bookmarkStart w:id="65" w:name="_Toc6795_WPSOffice_Level2"/>
      <w:bookmarkStart w:id="66" w:name="_Toc16850"/>
      <w:bookmarkStart w:id="67" w:name="_Toc67_WPSOffice_Level2"/>
      <w:bookmarkStart w:id="68" w:name="_Toc2658"/>
      <w:bookmarkStart w:id="69" w:name="_Toc2625"/>
      <w:bookmarkStart w:id="70" w:name="_Toc20634"/>
      <w:bookmarkStart w:id="71" w:name="_Toc15489_WPSOffice_Level3"/>
      <w:bookmarkStart w:id="72" w:name="_Toc67_WPSOffice_Level3"/>
      <w:bookmarkStart w:id="73" w:name="_Toc18323"/>
      <w:r>
        <w:rPr>
          <w:rFonts w:hint="eastAsia"/>
          <w:lang w:val="en-US" w:eastAsia="zh-CN"/>
        </w:rPr>
        <w:t>2.4申请UKEY和数字证书</w:t>
      </w:r>
      <w:bookmarkEnd w:id="62"/>
      <w:bookmarkEnd w:id="63"/>
      <w:bookmarkEnd w:id="64"/>
      <w:bookmarkEnd w:id="65"/>
      <w:bookmarkEnd w:id="66"/>
      <w:bookmarkEnd w:id="67"/>
      <w:bookmarkEnd w:id="68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管理员登录后，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需进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证书/印章管理”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页面，进行以下操作：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74" w:name="_Toc7804_WPSOffice_Level3"/>
      <w:bookmarkStart w:id="75" w:name="_Toc3248_WPSOffice_Level3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（1）数字证书申请</w:t>
      </w:r>
      <w:bookmarkEnd w:id="74"/>
      <w:bookmarkEnd w:id="75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确认申请企业与申请人信息，填写邮寄地址后点击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“提交”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按钮。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76" w:name="_Toc2876_WPSOffice_Level3"/>
      <w:bookmarkStart w:id="77" w:name="_Toc6807_WPSOffice_Level3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（2）下载控件/驱动程序</w:t>
      </w:r>
      <w:bookmarkEnd w:id="76"/>
      <w:bookmarkEnd w:id="77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UKEY设备是进行文件签章所必需的专用信息安全设备，其使用需要专门的控件和驱动程序，在页面内分别点击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“下载控件”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“下载驱动程序”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，按照提示进行安装。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78" w:name="_Toc30068_WPSOffice_Level3"/>
      <w:bookmarkStart w:id="79" w:name="_Toc26505_WPSOffice_Level3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（3）激活/更新证书</w:t>
      </w:r>
      <w:bookmarkEnd w:id="78"/>
      <w:bookmarkEnd w:id="79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接收到UKEY设备（含首次配发或遗失补发两种情况）后，需将设备插入计算机的USB插口，登录账户，在此页面点击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“激活证书”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，UKEY设备才能正常用于文件签章。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数字证书是UKEY设备合法工作的基础，有有效期的限制，在证书即将过期之前，应根据平台提示及时更新证书，在此页面点击“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下载证书”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将新证书下载到UKEY设备中。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1581785"/>
            <wp:effectExtent l="0" t="0" r="11430" b="18415"/>
            <wp:docPr id="1" name="图片 1" descr="PIC_0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C_05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80" w:name="_Toc14164"/>
      <w:r>
        <w:rPr>
          <w:rFonts w:hint="eastAsia"/>
          <w:lang w:val="en-US" w:eastAsia="zh-CN"/>
        </w:rPr>
        <w:t>2.5消息中心</w:t>
      </w:r>
      <w:bookmarkEnd w:id="69"/>
      <w:bookmarkEnd w:id="70"/>
      <w:bookmarkEnd w:id="71"/>
      <w:bookmarkEnd w:id="72"/>
      <w:bookmarkEnd w:id="73"/>
      <w:bookmarkEnd w:id="8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42235"/>
            <wp:effectExtent l="0" t="0" r="4445" b="5715"/>
            <wp:docPr id="12" name="图片 12" descr="PIC_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IC_01_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用户登录后，可进入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“消息中心 / 消息”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页面，对平台消息进行查看、标记、删除等操作。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81" w:name="_Toc27887"/>
      <w:bookmarkStart w:id="82" w:name="_Toc13009_WPSOffice_Level3"/>
      <w:bookmarkStart w:id="83" w:name="_Toc17840"/>
      <w:bookmarkStart w:id="84" w:name="_Toc21247"/>
      <w:bookmarkStart w:id="85" w:name="_Toc27374_WPSOffice_Level3"/>
      <w:bookmarkStart w:id="86" w:name="_Toc32699"/>
      <w:r>
        <w:rPr>
          <w:rFonts w:hint="eastAsia"/>
          <w:lang w:val="en-US" w:eastAsia="zh-CN"/>
        </w:rPr>
        <w:t>2.6企业账户管理</w:t>
      </w:r>
      <w:bookmarkEnd w:id="81"/>
      <w:bookmarkEnd w:id="82"/>
      <w:bookmarkEnd w:id="83"/>
      <w:bookmarkEnd w:id="84"/>
      <w:bookmarkEnd w:id="85"/>
      <w:bookmarkEnd w:id="8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051175"/>
            <wp:effectExtent l="0" t="0" r="11430" b="15875"/>
            <wp:docPr id="13" name="图片 13" descr="PIC_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IC_01_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用户登录后，进入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“企业账户管理”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页面，可进行以下管理操作：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（1）企业信息：完善/修改企业信息，经平台审核通过后生效。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（2）证书/印章管理：进行UKEY设备和数字证书的管理，并在此上传企业使用的样章（多个）供资料签章时选择使用。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（3）充值管理：完成企业在平台的账户充值，并查看优惠赠送明细、消费明细。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（4）子账户管理：管理员在此根据企业实际情况，配置角色和部门，创建其它操作人员的子账户。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（5）账户管理：每一个用户对自己的密码进行管理，并填写联系方式。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（6）企业通讯录：下载企业通讯录模版，编辑信息，批量上传往来客户名单，用于发送选择。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（7）设置：管理员在此设置首营资料发送与接收的审核流程，审核流最多可以设置五级审核。还可以设置效期管理的提前预警时间。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87" w:name="_Toc25550"/>
      <w:bookmarkStart w:id="88" w:name="_Toc31419"/>
      <w:bookmarkStart w:id="89" w:name="_Toc19282"/>
      <w:bookmarkStart w:id="90" w:name="_Toc17654"/>
      <w:r>
        <w:rPr>
          <w:rFonts w:hint="eastAsia"/>
          <w:lang w:val="en-US" w:eastAsia="zh-CN"/>
        </w:rPr>
        <w:t>3.</w:t>
      </w:r>
      <w:bookmarkEnd w:id="87"/>
      <w:bookmarkEnd w:id="88"/>
      <w:bookmarkEnd w:id="89"/>
      <w:r>
        <w:rPr>
          <w:rFonts w:hint="eastAsia"/>
          <w:lang w:val="en-US" w:eastAsia="zh-CN"/>
        </w:rPr>
        <w:t>资料上传</w:t>
      </w:r>
      <w:bookmarkEnd w:id="90"/>
    </w:p>
    <w:p>
      <w:pPr>
        <w:pStyle w:val="3"/>
        <w:bidi w:val="0"/>
        <w:rPr>
          <w:rFonts w:hint="eastAsia"/>
          <w:lang w:val="en-US" w:eastAsia="zh-CN"/>
        </w:rPr>
      </w:pPr>
      <w:bookmarkStart w:id="91" w:name="_Toc2084"/>
      <w:bookmarkStart w:id="92" w:name="_Toc20397_WPSOffice_Level2"/>
      <w:bookmarkStart w:id="93" w:name="_Toc29354_WPSOffice_Level2"/>
      <w:bookmarkStart w:id="94" w:name="_Toc16200"/>
      <w:bookmarkStart w:id="95" w:name="_Toc6729"/>
      <w:bookmarkStart w:id="96" w:name="_Toc22230_WPSOffice_Level2"/>
      <w:bookmarkStart w:id="97" w:name="_Toc19012"/>
      <w:r>
        <w:rPr>
          <w:rFonts w:hint="eastAsia"/>
          <w:lang w:val="en-US" w:eastAsia="zh-CN"/>
        </w:rPr>
        <w:t>3.1</w:t>
      </w:r>
      <w:bookmarkEnd w:id="91"/>
      <w:bookmarkEnd w:id="92"/>
      <w:bookmarkEnd w:id="93"/>
      <w:bookmarkEnd w:id="94"/>
      <w:bookmarkEnd w:id="95"/>
      <w:bookmarkEnd w:id="96"/>
      <w:bookmarkStart w:id="98" w:name="_Toc30148"/>
      <w:bookmarkStart w:id="99" w:name="_Toc29354_WPSOffice_Level3"/>
      <w:bookmarkStart w:id="100" w:name="_Toc31303"/>
      <w:bookmarkStart w:id="101" w:name="_Toc29338"/>
      <w:bookmarkStart w:id="102" w:name="_Toc22230_WPSOffice_Level3"/>
      <w:r>
        <w:rPr>
          <w:rFonts w:hint="eastAsia"/>
          <w:lang w:val="en-US" w:eastAsia="zh-CN"/>
        </w:rPr>
        <w:t>我的资料</w:t>
      </w:r>
      <w:bookmarkEnd w:id="97"/>
      <w:bookmarkEnd w:id="98"/>
      <w:bookmarkEnd w:id="99"/>
      <w:bookmarkEnd w:id="100"/>
      <w:bookmarkEnd w:id="101"/>
      <w:bookmarkEnd w:id="1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对企业自身的资料，进入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“资料库 / 我的资料”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 xml:space="preserve">页面，点击 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“企业资料”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“人员资料”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00B050"/>
          <w:sz w:val="18"/>
          <w:szCs w:val="18"/>
          <w:lang w:val="en-US" w:eastAsia="zh-CN"/>
        </w:rPr>
        <w:t>“合同资料”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切换标签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可以分别上传相关资料。资料上传后，可随时对资料进行编辑、修改等管理操作。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09165"/>
            <wp:effectExtent l="0" t="0" r="10160" b="635"/>
            <wp:docPr id="7" name="图片 7" descr="PIC_0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C_06_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3" w:name="_Toc31555_WPSOffice_Level3"/>
      <w:bookmarkStart w:id="104" w:name="_Toc27242"/>
      <w:bookmarkStart w:id="105" w:name="_Toc13819"/>
      <w:bookmarkStart w:id="106" w:name="_Toc4439"/>
      <w:bookmarkStart w:id="107" w:name="_Toc15254"/>
      <w:bookmarkStart w:id="108" w:name="_Toc28678_WPSOffice_Level3"/>
      <w:r>
        <w:rPr>
          <w:rFonts w:hint="eastAsia"/>
          <w:lang w:val="en-US" w:eastAsia="zh-CN"/>
        </w:rPr>
        <w:t>3.2客商资料</w:t>
      </w:r>
      <w:bookmarkEnd w:id="103"/>
      <w:bookmarkEnd w:id="104"/>
      <w:bookmarkEnd w:id="105"/>
      <w:bookmarkEnd w:id="106"/>
      <w:bookmarkEnd w:id="107"/>
      <w:bookmarkEnd w:id="108"/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页面，点击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“+”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，添加客商基本信息后，可上传客商企业资料。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9230" cy="1344295"/>
            <wp:effectExtent l="0" t="0" r="7620" b="8255"/>
            <wp:docPr id="8" name="图片 8" descr="PIC_0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IC_02_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新增客商资料的基本信息：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9230" cy="1849120"/>
            <wp:effectExtent l="0" t="0" r="7620" b="17780"/>
            <wp:docPr id="9" name="图片 9" descr="PIC_02_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IC_02_01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bookmarkStart w:id="109" w:name="_Toc3446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添加资质文件：</w:t>
      </w:r>
    </w:p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66690" cy="2289175"/>
            <wp:effectExtent l="0" t="0" r="10160" b="15875"/>
            <wp:docPr id="14" name="图片 14" descr="PIC_02_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IC_02_0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3.3产品资料</w:t>
      </w:r>
      <w:bookmarkEnd w:id="109"/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产品资料”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页面，根据分类切换药品、器械、保健食品标签，点击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“+”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，添加产品基本信息，并上传有关资料。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3515" cy="1502410"/>
            <wp:effectExtent l="0" t="0" r="13335" b="2540"/>
            <wp:docPr id="15" name="图片 15" descr="PIC_0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IC_02_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新增产品资料的基本信息：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69230" cy="2059305"/>
            <wp:effectExtent l="0" t="0" r="7620" b="17145"/>
            <wp:docPr id="16" name="图片 16" descr="PIC_02_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IC_02_02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添加资质文件：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1135" cy="2556510"/>
            <wp:effectExtent l="0" t="0" r="5715" b="15240"/>
            <wp:docPr id="19" name="图片 19" descr="PIC_02_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IC_02_02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0" w:name="_Toc7883"/>
      <w:r>
        <w:rPr>
          <w:rFonts w:hint="eastAsia"/>
          <w:lang w:val="en-US" w:eastAsia="zh-CN"/>
        </w:rPr>
        <w:t>3.4厂家资料</w:t>
      </w:r>
      <w:bookmarkEnd w:id="110"/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厂家资料”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页面，点击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“+”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，添加厂家基本信息后，可上传厂家资料。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1297940"/>
            <wp:effectExtent l="0" t="0" r="9525" b="16510"/>
            <wp:docPr id="25" name="图片 25" descr="PIC_0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IC_02_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新增厂家资料的基本信息：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71135" cy="1729105"/>
            <wp:effectExtent l="0" t="0" r="5715" b="4445"/>
            <wp:docPr id="26" name="图片 26" descr="PIC_02_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IC_02_03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添加资质文件：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98370"/>
            <wp:effectExtent l="0" t="0" r="10160" b="11430"/>
            <wp:docPr id="28" name="图片 28" descr="PIC_02_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IC_02_03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1" w:name="_Toc3749_WPSOffice_Level2"/>
      <w:bookmarkStart w:id="112" w:name="_Toc20237"/>
      <w:bookmarkStart w:id="113" w:name="_Toc28678_WPSOffice_Level2"/>
      <w:bookmarkStart w:id="114" w:name="_Toc11404"/>
      <w:bookmarkStart w:id="115" w:name="_Toc31555_WPSOffice_Level2"/>
      <w:bookmarkStart w:id="116" w:name="_Toc6190"/>
      <w:bookmarkStart w:id="117" w:name="_Toc15345"/>
      <w:r>
        <w:rPr>
          <w:rFonts w:hint="eastAsia"/>
          <w:lang w:val="en-US" w:eastAsia="zh-CN"/>
        </w:rPr>
        <w:t>3.5企业通讯录</w:t>
      </w:r>
      <w:bookmarkEnd w:id="111"/>
      <w:bookmarkEnd w:id="112"/>
      <w:bookmarkEnd w:id="113"/>
      <w:bookmarkEnd w:id="114"/>
      <w:bookmarkEnd w:id="115"/>
      <w:bookmarkEnd w:id="116"/>
      <w:bookmarkEnd w:id="117"/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企业通讯录”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页面，点击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“+”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，可逐个添加企业信息。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62880" cy="1981835"/>
            <wp:effectExtent l="0" t="0" r="13970" b="18415"/>
            <wp:docPr id="30" name="图片 30" descr="PIC_02_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IC_02_04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“通讯录上传”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按钮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，可以下载通讯录模板，编辑后进行企业通讯录信息的批量上传。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1135" cy="1445260"/>
            <wp:effectExtent l="0" t="0" r="5715" b="2540"/>
            <wp:docPr id="18" name="图片 18" descr="PIC_0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IC_02_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企业通讯录模板为Excel格式，内容参考如下（其中企业名称是必填项）：</w:t>
      </w:r>
    </w:p>
    <w:p>
      <w:pPr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230" cy="852805"/>
            <wp:effectExtent l="0" t="0" r="7620" b="4445"/>
            <wp:docPr id="31" name="图片 31" descr="PIC_0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IC_02_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</w:rPr>
      </w:pPr>
      <w:bookmarkStart w:id="118" w:name="_Toc27258"/>
      <w:bookmarkStart w:id="119" w:name="_Toc16805"/>
      <w:bookmarkStart w:id="120" w:name="_Toc23671"/>
      <w:bookmarkStart w:id="121" w:name="_Toc8752"/>
      <w:bookmarkStart w:id="122" w:name="_Toc6220634"/>
      <w:r>
        <w:rPr>
          <w:rFonts w:hint="eastAsia"/>
          <w:lang w:val="en-US" w:eastAsia="zh-CN"/>
        </w:rPr>
        <w:t>4.资料发送</w:t>
      </w:r>
      <w:bookmarkEnd w:id="118"/>
      <w:bookmarkEnd w:id="119"/>
      <w:bookmarkEnd w:id="120"/>
      <w:bookmarkEnd w:id="121"/>
      <w:bookmarkEnd w:id="122"/>
    </w:p>
    <w:p>
      <w:pPr>
        <w:pStyle w:val="3"/>
        <w:bidi w:val="0"/>
        <w:rPr>
          <w:rFonts w:hint="eastAsia"/>
          <w:lang w:val="en-US" w:eastAsia="zh-CN"/>
        </w:rPr>
      </w:pPr>
      <w:bookmarkStart w:id="123" w:name="_Toc4004"/>
      <w:bookmarkStart w:id="124" w:name="_Toc32083_WPSOffice_Level2"/>
      <w:bookmarkStart w:id="125" w:name="_Toc2774"/>
      <w:bookmarkStart w:id="126" w:name="_Toc23802_WPSOffice_Level2"/>
      <w:bookmarkStart w:id="127" w:name="_Toc13779"/>
      <w:bookmarkStart w:id="128" w:name="_Toc1649_WPSOffice_Level2"/>
      <w:bookmarkStart w:id="129" w:name="_Toc4490"/>
      <w:r>
        <w:rPr>
          <w:rFonts w:hint="eastAsia"/>
          <w:lang w:val="en-US" w:eastAsia="zh-CN"/>
        </w:rPr>
        <w:t>4.1我要发送</w:t>
      </w:r>
      <w:bookmarkEnd w:id="123"/>
      <w:bookmarkEnd w:id="124"/>
      <w:bookmarkEnd w:id="125"/>
      <w:bookmarkEnd w:id="126"/>
      <w:bookmarkEnd w:id="127"/>
      <w:bookmarkEnd w:id="128"/>
      <w:bookmarkEnd w:id="129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资料发送在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我要发送”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中进行，包含以下三个步骤：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0" w:name="_Toc1913"/>
      <w:r>
        <w:rPr>
          <w:rFonts w:hint="eastAsia"/>
          <w:lang w:val="en-US" w:eastAsia="zh-CN"/>
        </w:rPr>
        <w:t>（1）选择收件企业</w:t>
      </w:r>
      <w:bookmarkEnd w:id="130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可在最近合作企业、平台企业、客商企业、企业通讯录四个范围内，选择发送对象，如果对象不存在则需在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中添加。平台支持批量发送，一次发送任务的收件企业不应超过100家。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71770" cy="1804035"/>
            <wp:effectExtent l="0" t="0" r="5080" b="5715"/>
            <wp:docPr id="21" name="图片 21" descr="PIC_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IC_03_0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1" w:name="_Toc20881"/>
      <w:r>
        <w:rPr>
          <w:rFonts w:hint="eastAsia"/>
          <w:lang w:val="en-US" w:eastAsia="zh-CN"/>
        </w:rPr>
        <w:t>（2）选择发送资料</w:t>
      </w:r>
      <w:bookmarkEnd w:id="131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在品种信息或企业信息中，选择发送的资料内容。如果资料内容不存在则需在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客商资料”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产品资料”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厂家资料”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添加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。平台支持批量发送，一次发送任务的资料对象不应超过50个。数据量=收件企业数量x资料数量，建议数据量不超过1000。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71135" cy="1686560"/>
            <wp:effectExtent l="0" t="0" r="5715" b="8890"/>
            <wp:docPr id="22" name="图片 22" descr="PIC_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IC_03_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32" w:name="_Toc23087"/>
      <w:r>
        <w:rPr>
          <w:rFonts w:hint="eastAsia"/>
          <w:lang w:val="en-US" w:eastAsia="zh-CN"/>
        </w:rPr>
        <w:t>（3）提交完成</w:t>
      </w:r>
      <w:bookmarkEnd w:id="132"/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对本次发送任务进行调整确认，点击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“留言”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给接收者留言，点击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“提交”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将正式生成发送任务。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5258435" cy="1509395"/>
            <wp:effectExtent l="0" t="0" r="18415" b="14605"/>
            <wp:docPr id="23" name="图片 23" descr="PIC_0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IC_03_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提交完成，发送任务将进入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签章发送”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列表，继续进行审核、签章。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完成签章，发送任务将进入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发件箱”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列表，可以继续进行查看和补发。同时，接收方的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收件箱”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列表，将收到发送内容。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3" w:name="_Toc5780"/>
      <w:bookmarkStart w:id="134" w:name="_Toc8333"/>
      <w:bookmarkStart w:id="135" w:name="_Toc22213"/>
      <w:bookmarkStart w:id="136" w:name="_Toc2428_WPSOffice_Level2"/>
      <w:bookmarkStart w:id="137" w:name="_Toc3001_WPSOffice_Level2"/>
      <w:bookmarkStart w:id="138" w:name="_Toc29481_WPSOffice_Level2"/>
      <w:bookmarkStart w:id="139" w:name="_Toc12760"/>
      <w:r>
        <w:rPr>
          <w:rFonts w:hint="eastAsia"/>
          <w:lang w:val="en-US" w:eastAsia="zh-CN"/>
        </w:rPr>
        <w:t>4.2审核</w:t>
      </w:r>
      <w:bookmarkEnd w:id="133"/>
      <w:bookmarkEnd w:id="134"/>
      <w:bookmarkEnd w:id="135"/>
      <w:bookmarkEnd w:id="136"/>
      <w:bookmarkEnd w:id="137"/>
      <w:bookmarkEnd w:id="138"/>
      <w:bookmarkEnd w:id="1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1220470"/>
            <wp:effectExtent l="0" t="0" r="4445" b="17780"/>
            <wp:docPr id="27" name="图片 27" descr="PIC_03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IC_03_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如在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设置”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中未开启发送资料审核流，则没有审核的步骤，发送任务将直接进入签章步骤。若审核流开启，资料需要审核人进行审核，审核通过的发送任务才进入签章步骤。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1132205"/>
            <wp:effectExtent l="0" t="0" r="15875" b="10795"/>
            <wp:docPr id="24" name="图片 24" descr="PIC_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IC_03_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140" w:name="_Toc16544"/>
      <w:bookmarkStart w:id="141" w:name="_Toc18102"/>
      <w:bookmarkStart w:id="142" w:name="_Toc23364_WPSOffice_Level2"/>
      <w:bookmarkStart w:id="143" w:name="_Toc3263"/>
      <w:bookmarkStart w:id="144" w:name="_Toc32217"/>
      <w:bookmarkStart w:id="145" w:name="_Toc31144_WPSOffice_Level2"/>
      <w:bookmarkStart w:id="146" w:name="_Toc627_WPSOffice_Level2"/>
      <w:r>
        <w:rPr>
          <w:rFonts w:hint="eastAsia"/>
          <w:lang w:val="en-US" w:eastAsia="zh-CN"/>
        </w:rPr>
        <w:t>4.3签章发送</w:t>
      </w:r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有签章权限的账户（如UKEY管理员）登录后，在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签章发送”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页面，可查看已提交的发送任务，进行签章。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47" w:name="_Toc454_WPSOffice_Level3"/>
      <w:bookmarkStart w:id="148" w:name="_Toc7581_WPSOffice_Level3"/>
      <w:bookmarkStart w:id="149" w:name="_Toc21784"/>
      <w:r>
        <w:rPr>
          <w:rFonts w:hint="eastAsia"/>
          <w:lang w:val="en-US" w:eastAsia="zh-CN"/>
        </w:rPr>
        <w:t>（1）自定义签章</w:t>
      </w:r>
      <w:bookmarkEnd w:id="147"/>
      <w:bookmarkEnd w:id="148"/>
      <w:bookmarkEnd w:id="1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点击列表中的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“签章”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链接，进入签章页面，可以选择签章类型，点击齿轮按钮，可以自定义签章位置。点击右上角绿色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“签章”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按钮，将启动签章进程。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1706245"/>
            <wp:effectExtent l="0" t="0" r="9525" b="8255"/>
            <wp:docPr id="29" name="图片 29" descr="PIC_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IC_03_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lang w:val="en-US" w:eastAsia="zh-CN"/>
        </w:rPr>
      </w:pPr>
      <w:bookmarkStart w:id="150" w:name="_Toc16609"/>
      <w:bookmarkStart w:id="151" w:name="_Toc21529_WPSOffice_Level3"/>
      <w:bookmarkStart w:id="152" w:name="_Toc5705_WPSOffice_Level3"/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eastAsia="宋体" w:cs="宋体"/>
          <w:lang w:val="en-US" w:eastAsia="zh-CN"/>
        </w:rPr>
        <w:t>查看签章进度</w:t>
      </w:r>
      <w:bookmarkEnd w:id="150"/>
      <w:bookmarkEnd w:id="151"/>
      <w:bookmarkEnd w:id="1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特别提示：签章进程中，拔出UKEY设备、离开本平台、关闭浏览器都会导致签章中断。</w:t>
      </w:r>
    </w:p>
    <w:p>
      <w:pPr>
        <w:numPr>
          <w:ilvl w:val="0"/>
          <w:numId w:val="0"/>
        </w:numPr>
        <w:ind w:leftChars="0" w:firstLine="360" w:firstLineChars="200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提交签章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后，</w:t>
      </w:r>
      <w:r>
        <w:rPr>
          <w:rFonts w:hint="eastAsia" w:ascii="微软雅黑" w:hAnsi="微软雅黑" w:eastAsia="微软雅黑" w:cs="微软雅黑"/>
          <w:sz w:val="18"/>
          <w:szCs w:val="18"/>
        </w:rPr>
        <w:t>返回到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签章发送”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列表，点击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</w:rPr>
        <w:t>“查看进度”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链接可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查看签章进度。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66085" cy="1433195"/>
            <wp:effectExtent l="0" t="0" r="5715" b="1460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rcRect r="36132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3" w:name="_Toc7695_WPSOffice_Level3"/>
      <w:bookmarkStart w:id="154" w:name="_Toc32622_WPSOffice_Level3"/>
      <w:bookmarkStart w:id="155" w:name="_Toc7913"/>
      <w:r>
        <w:rPr>
          <w:rFonts w:hint="eastAsia"/>
          <w:lang w:val="en-US" w:eastAsia="zh-CN"/>
        </w:rPr>
        <w:t>（3）批量签章</w:t>
      </w:r>
      <w:bookmarkEnd w:id="153"/>
      <w:bookmarkEnd w:id="154"/>
      <w:bookmarkEnd w:id="1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签章发送”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列表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“批量签章”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按钮，可以对选择的未签章任务进行统一签章（默认为公章）。</w:t>
      </w:r>
    </w:p>
    <w:p>
      <w:pPr>
        <w:pStyle w:val="3"/>
        <w:bidi w:val="0"/>
        <w:rPr>
          <w:rFonts w:hint="eastAsia"/>
        </w:rPr>
      </w:pPr>
      <w:bookmarkStart w:id="156" w:name="_Toc31312"/>
      <w:bookmarkStart w:id="157" w:name="_Toc32474"/>
      <w:bookmarkStart w:id="158" w:name="_Toc11044_WPSOffice_Level2"/>
      <w:bookmarkStart w:id="159" w:name="_Toc454_WPSOffice_Level2"/>
      <w:bookmarkStart w:id="160" w:name="_Toc7581_WPSOffice_Level2"/>
      <w:bookmarkStart w:id="161" w:name="_Toc23766"/>
      <w:bookmarkStart w:id="162" w:name="_Toc11046"/>
      <w:r>
        <w:rPr>
          <w:rFonts w:hint="eastAsia"/>
          <w:lang w:val="en-US" w:eastAsia="zh-CN"/>
        </w:rPr>
        <w:t>4.4发件箱</w:t>
      </w:r>
      <w:bookmarkEnd w:id="156"/>
      <w:bookmarkEnd w:id="157"/>
      <w:bookmarkEnd w:id="158"/>
      <w:bookmarkEnd w:id="159"/>
      <w:bookmarkEnd w:id="160"/>
      <w:bookmarkEnd w:id="161"/>
      <w:bookmarkEnd w:id="1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发件箱”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页面，显示账户内所有已发资料的记录，用户可在此页面检索、查看、补发具体的首营资料。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1270000"/>
            <wp:effectExtent l="0" t="0" r="7620" b="6350"/>
            <wp:docPr id="32" name="图片 32" descr="PIC_03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IC_03_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若需要补发资料给收件企业，在发件箱任务点击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“补发”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链接，选择需要补发的资料，进行发送即可，补发任务的状态会显示为“（补发）”。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63" w:name="_Toc23276"/>
      <w:bookmarkStart w:id="164" w:name="_Toc5719"/>
      <w:bookmarkStart w:id="165" w:name="_Toc1754"/>
      <w:bookmarkStart w:id="166" w:name="_Toc1743"/>
      <w:r>
        <w:rPr>
          <w:rFonts w:hint="eastAsia"/>
          <w:lang w:val="en-US" w:eastAsia="zh-CN"/>
        </w:rPr>
        <w:t>5.资料管理</w:t>
      </w:r>
      <w:bookmarkEnd w:id="163"/>
      <w:bookmarkEnd w:id="164"/>
      <w:bookmarkEnd w:id="165"/>
      <w:bookmarkEnd w:id="166"/>
    </w:p>
    <w:p>
      <w:pPr>
        <w:pStyle w:val="3"/>
        <w:bidi w:val="0"/>
        <w:rPr>
          <w:rFonts w:hint="eastAsia"/>
          <w:lang w:val="en-US" w:eastAsia="zh-CN"/>
        </w:rPr>
      </w:pPr>
      <w:bookmarkStart w:id="167" w:name="_Toc10566"/>
      <w:bookmarkStart w:id="168" w:name="_Toc31138"/>
      <w:bookmarkStart w:id="169" w:name="_Toc20184"/>
      <w:bookmarkStart w:id="170" w:name="_Toc21529_WPSOffice_Level2"/>
      <w:bookmarkStart w:id="171" w:name="_Toc12637"/>
      <w:bookmarkStart w:id="172" w:name="_Toc4290_WPSOffice_Level2"/>
      <w:bookmarkStart w:id="173" w:name="_Toc5705_WPSOffice_Level2"/>
      <w:r>
        <w:rPr>
          <w:rFonts w:hint="eastAsia"/>
          <w:lang w:val="en-US" w:eastAsia="zh-CN"/>
        </w:rPr>
        <w:t>5.1收件箱</w:t>
      </w:r>
      <w:bookmarkEnd w:id="167"/>
      <w:bookmarkEnd w:id="168"/>
      <w:bookmarkEnd w:id="169"/>
      <w:bookmarkEnd w:id="170"/>
      <w:bookmarkEnd w:id="171"/>
      <w:bookmarkEnd w:id="172"/>
      <w:bookmarkEnd w:id="1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收件箱”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页面，显示账户内所有接收的首营资料，用户可在此页面检索、查看、拒收、查收、回传首营资料。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1109345"/>
            <wp:effectExtent l="0" t="0" r="9525" b="14605"/>
            <wp:docPr id="5" name="图片 5" descr="PIC_0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C_06_0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4" w:name="_Toc9074"/>
      <w:bookmarkStart w:id="175" w:name="_Toc15562"/>
      <w:bookmarkStart w:id="176" w:name="_Toc22759_WPSOffice_Level3"/>
      <w:bookmarkStart w:id="177" w:name="_Toc28784"/>
      <w:bookmarkStart w:id="178" w:name="_Toc2720"/>
      <w:bookmarkStart w:id="179" w:name="_Toc21384_WPSOffice_Level3"/>
      <w:r>
        <w:rPr>
          <w:rFonts w:hint="eastAsia"/>
          <w:lang w:val="en-US" w:eastAsia="zh-CN"/>
        </w:rPr>
        <w:t>（1）查看</w:t>
      </w:r>
      <w:bookmarkEnd w:id="1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“首营交换 / 收件箱”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“查看”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链接，对接收到的资料，按照资料本身的信息组织结构（包含发送方信息，资料包列表，每个资料包的具体属性，属性下包含的资质文件）进行查看。</w:t>
      </w: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912620"/>
            <wp:effectExtent l="0" t="0" r="8255" b="11430"/>
            <wp:docPr id="38" name="图片 38" descr="PIC_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C_05_0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180" w:name="_Toc30750"/>
      <w:r>
        <w:rPr>
          <w:rFonts w:hint="eastAsia"/>
          <w:lang w:val="en-US" w:eastAsia="zh-CN"/>
        </w:rPr>
        <w:t>（2）回传</w:t>
      </w:r>
      <w:bookmarkEnd w:id="175"/>
      <w:bookmarkEnd w:id="176"/>
      <w:bookmarkEnd w:id="177"/>
      <w:bookmarkEnd w:id="178"/>
      <w:bookmarkEnd w:id="179"/>
      <w:bookmarkEnd w:id="1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若发送企业对合同资料设置了回传，接收企业收到资料后，需点击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“回传”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链接，将合同资料签章，然后回传给对方。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81" w:name="_Toc24078_WPSOffice_Level3"/>
      <w:bookmarkStart w:id="182" w:name="_Toc8242"/>
      <w:bookmarkStart w:id="183" w:name="_Toc23607"/>
      <w:bookmarkStart w:id="184" w:name="_Toc28724_WPSOffice_Level3"/>
      <w:bookmarkStart w:id="185" w:name="_Toc22748"/>
      <w:bookmarkStart w:id="186" w:name="_Toc23426"/>
      <w:r>
        <w:rPr>
          <w:rFonts w:hint="eastAsia"/>
          <w:lang w:val="en-US" w:eastAsia="zh-CN"/>
        </w:rPr>
        <w:t>（3）拒收</w:t>
      </w:r>
      <w:bookmarkEnd w:id="181"/>
      <w:bookmarkEnd w:id="182"/>
      <w:bookmarkEnd w:id="183"/>
      <w:bookmarkEnd w:id="184"/>
      <w:bookmarkEnd w:id="185"/>
      <w:bookmarkEnd w:id="1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接收企业收到资料后，对不需要的文件可以拒收，点击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“拒收”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链接即可，拒收的资料将不能有后续操作。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187" w:name="_Toc10763_WPSOffice_Level3"/>
      <w:bookmarkStart w:id="188" w:name="_Toc16449"/>
      <w:bookmarkStart w:id="189" w:name="_Toc13470"/>
      <w:bookmarkStart w:id="190" w:name="_Toc29437_WPSOffice_Level3"/>
      <w:bookmarkStart w:id="191" w:name="_Toc29386"/>
      <w:bookmarkStart w:id="192" w:name="_Toc3671"/>
      <w:r>
        <w:rPr>
          <w:rFonts w:hint="eastAsia"/>
          <w:lang w:val="en-US" w:eastAsia="zh-CN"/>
        </w:rPr>
        <w:t>（4）审核</w:t>
      </w:r>
      <w:bookmarkEnd w:id="187"/>
      <w:bookmarkEnd w:id="188"/>
      <w:bookmarkEnd w:id="189"/>
      <w:bookmarkEnd w:id="190"/>
      <w:bookmarkEnd w:id="191"/>
      <w:bookmarkEnd w:id="1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如在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设置”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中未开启接收资料审核流，则没有审核的步骤，直接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“查收”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即可。若审核流开启，资料需要审核人进行审核，审核通过的资料，才能按照自身属性，归入资料库相应分类中。</w:t>
      </w:r>
    </w:p>
    <w:p>
      <w:pPr>
        <w:pStyle w:val="3"/>
        <w:bidi w:val="0"/>
      </w:pPr>
      <w:bookmarkStart w:id="193" w:name="_Toc32528"/>
      <w:bookmarkStart w:id="194" w:name="_Toc28133_WPSOffice_Level2"/>
      <w:bookmarkStart w:id="195" w:name="_Toc32622_WPSOffice_Level2"/>
      <w:bookmarkStart w:id="196" w:name="_Toc7949"/>
      <w:bookmarkStart w:id="197" w:name="_Toc7695_WPSOffice_Level2"/>
      <w:bookmarkStart w:id="198" w:name="_Toc31920"/>
      <w:bookmarkStart w:id="199" w:name="_Toc25623"/>
      <w:r>
        <w:rPr>
          <w:rFonts w:hint="eastAsia"/>
          <w:lang w:val="en-US" w:eastAsia="zh-CN"/>
        </w:rPr>
        <w:t>5.2资料库</w:t>
      </w:r>
      <w:bookmarkEnd w:id="193"/>
      <w:bookmarkEnd w:id="194"/>
      <w:bookmarkEnd w:id="195"/>
      <w:bookmarkEnd w:id="196"/>
      <w:bookmarkEnd w:id="197"/>
      <w:bookmarkEnd w:id="198"/>
      <w:bookmarkEnd w:id="199"/>
    </w:p>
    <w:p>
      <w:pPr>
        <w:pStyle w:val="4"/>
        <w:bidi w:val="0"/>
        <w:rPr>
          <w:rFonts w:hint="eastAsia"/>
          <w:lang w:val="en-US" w:eastAsia="zh-CN"/>
        </w:rPr>
      </w:pPr>
      <w:bookmarkStart w:id="200" w:name="_Toc30972"/>
      <w:bookmarkStart w:id="201" w:name="_Toc4280"/>
      <w:bookmarkStart w:id="202" w:name="_Toc21582"/>
      <w:bookmarkStart w:id="203" w:name="_Toc12566_WPSOffice_Level3"/>
      <w:bookmarkStart w:id="204" w:name="_Toc25984_WPSOffice_Level3"/>
      <w:bookmarkStart w:id="205" w:name="_Toc28173"/>
      <w:r>
        <w:rPr>
          <w:rFonts w:hint="eastAsia"/>
          <w:lang w:val="en-US" w:eastAsia="zh-CN"/>
        </w:rPr>
        <w:t>（1）效期管理</w:t>
      </w:r>
      <w:bookmarkEnd w:id="200"/>
      <w:bookmarkEnd w:id="201"/>
      <w:bookmarkEnd w:id="202"/>
      <w:bookmarkEnd w:id="203"/>
      <w:bookmarkEnd w:id="204"/>
      <w:bookmarkEnd w:id="2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“企业账户管理 / 设置”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中，进入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“有效期提醒设置”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页面，可以设置资料到期提醒。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45990" cy="1544320"/>
            <wp:effectExtent l="0" t="0" r="16510" b="17780"/>
            <wp:docPr id="17" name="图片 17" descr="PIC_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IC_04_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“资料库 / 效期管理”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页面，可以随时查看资料库内所有文件的有效期，对文件效期进行管理。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1348105"/>
            <wp:effectExtent l="0" t="0" r="3810" b="4445"/>
            <wp:docPr id="6" name="图片 6" descr="PIC_0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C_06_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06" w:name="_Toc21451"/>
      <w:bookmarkStart w:id="207" w:name="_Toc7325"/>
      <w:bookmarkStart w:id="208" w:name="_Toc6732"/>
      <w:bookmarkStart w:id="209" w:name="_Toc19930"/>
      <w:bookmarkStart w:id="210" w:name="_Toc4577_WPSOffice_Level3"/>
      <w:bookmarkStart w:id="211" w:name="_Toc24204_WPSOffice_Level3"/>
      <w:r>
        <w:rPr>
          <w:rFonts w:hint="eastAsia"/>
          <w:lang w:val="en-US" w:eastAsia="zh-CN"/>
        </w:rPr>
        <w:t>（2）归档</w:t>
      </w:r>
      <w:bookmarkEnd w:id="206"/>
      <w:bookmarkEnd w:id="207"/>
      <w:bookmarkEnd w:id="208"/>
      <w:bookmarkEnd w:id="209"/>
      <w:bookmarkEnd w:id="210"/>
      <w:bookmarkEnd w:id="2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在资料库下，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我的资料、客商资料、产品资料和厂家资料四个栏目的页面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中，可点击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“归档”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按钮对资料归档。归档成功的文件进入档案库，档案库内的资料不能修改，只有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“移除归档”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，回到资料库才能修改。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212" w:name="_Toc30617"/>
      <w:bookmarkStart w:id="213" w:name="_Toc8982"/>
      <w:bookmarkStart w:id="214" w:name="_Toc10475_WPSOffice_Level3"/>
      <w:bookmarkStart w:id="215" w:name="_Toc32506"/>
      <w:bookmarkStart w:id="216" w:name="_Toc15075"/>
      <w:bookmarkStart w:id="217" w:name="_Toc32285_WPSOffice_Level3"/>
      <w:r>
        <w:rPr>
          <w:rFonts w:hint="eastAsia"/>
          <w:lang w:val="en-US" w:eastAsia="zh-CN"/>
        </w:rPr>
        <w:t>（3）删除</w:t>
      </w:r>
      <w:bookmarkEnd w:id="212"/>
      <w:bookmarkEnd w:id="213"/>
      <w:bookmarkEnd w:id="214"/>
      <w:bookmarkEnd w:id="215"/>
      <w:bookmarkEnd w:id="216"/>
      <w:bookmarkEnd w:id="2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资料库内的资料和文件，删除后进入回收站，用户可从回收站恢复已删除文件。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218" w:name="_Toc4230"/>
      <w:r>
        <w:rPr>
          <w:rFonts w:hint="eastAsia"/>
          <w:lang w:val="en-US" w:eastAsia="zh-CN"/>
        </w:rPr>
        <w:t>（4）创建和修改</w:t>
      </w:r>
      <w:bookmarkEnd w:id="2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60" w:firstLineChars="200"/>
        <w:textAlignment w:val="auto"/>
        <w:rPr>
          <w:rFonts w:hint="default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资料库的资料和文件，可以修改，用户也可以在此对资料和文件进行整理。来自本地上传的资料，本企业可以全权修改，在线接收的资料，只有在创建本企业私有副本后，才能修改。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9" w:name="_Toc28271"/>
      <w:r>
        <w:rPr>
          <w:rFonts w:hint="eastAsia"/>
          <w:lang w:val="en-US" w:eastAsia="zh-CN"/>
        </w:rPr>
        <w:t>5.3档案库</w:t>
      </w:r>
      <w:bookmarkEnd w:id="2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2578735"/>
            <wp:effectExtent l="0" t="0" r="8255" b="12065"/>
            <wp:docPr id="2" name="图片 2" descr="PIC_05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C_05_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档案库和资料库的操作和资料呈现方式基本一致，仅作存档管理，没有编辑修改功能。档案库的资料具有稳定性，是资料库资料的子集，一般选取其中重要的、不可变动的资料和文件，进行归档。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ind w:firstLine="42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更多详细信息，请参考页面提示，或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</w:rPr>
        <w:t>在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平台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</w:rPr>
        <w:t>首页“在线客服”窗口进行在线咨询，或直接拨打客服热线电话：4000-555-001</w:t>
      </w:r>
      <w:r>
        <w:rPr>
          <w:rFonts w:hint="eastAsia" w:ascii="微软雅黑" w:hAnsi="微软雅黑" w:eastAsia="微软雅黑" w:cs="微软雅黑"/>
          <w:color w:val="00B050"/>
          <w:sz w:val="18"/>
          <w:szCs w:val="18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bookmarkStart w:id="220" w:name="_GoBack"/>
      <w:bookmarkEnd w:id="220"/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kuwAXAgAAFQQAAA4AAABkcnMvZTJvRG9jLnhtbK1TzY7TMBC+I/EO&#10;lu80aYFV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B7NFHZ0+vH99PPh9OsbwR0Iaq2fIW5jERm6d6bDood7j8s4&#10;d1c5Fb+YiMAPrOOFXtEFwmPSdDKd5nBx+IYf4GeP6db58F4YRaJRUIf9JVrZYe1DHzqExGrarBop&#10;0w6lJm1Br16/z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CqS7ABcCAAAV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JeB4AVAgAAFQQAAA4AAABkcnMvZTJvRG9jLnhtbK1Ty47TMBTdI/EP&#10;lvc0aUe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LJeB4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CE"/>
    <w:rsid w:val="00000C35"/>
    <w:rsid w:val="00075864"/>
    <w:rsid w:val="00081C24"/>
    <w:rsid w:val="000A4668"/>
    <w:rsid w:val="000B7734"/>
    <w:rsid w:val="00106752"/>
    <w:rsid w:val="0012206D"/>
    <w:rsid w:val="00132695"/>
    <w:rsid w:val="001A256E"/>
    <w:rsid w:val="001D5E27"/>
    <w:rsid w:val="001F15FD"/>
    <w:rsid w:val="002029B5"/>
    <w:rsid w:val="002029B8"/>
    <w:rsid w:val="00225862"/>
    <w:rsid w:val="002456FA"/>
    <w:rsid w:val="00256621"/>
    <w:rsid w:val="00273E36"/>
    <w:rsid w:val="002A6AE3"/>
    <w:rsid w:val="002F1040"/>
    <w:rsid w:val="00333BE0"/>
    <w:rsid w:val="0034522F"/>
    <w:rsid w:val="00395058"/>
    <w:rsid w:val="003A4E28"/>
    <w:rsid w:val="003A7CF0"/>
    <w:rsid w:val="00417C18"/>
    <w:rsid w:val="0049304C"/>
    <w:rsid w:val="00495810"/>
    <w:rsid w:val="00521EF5"/>
    <w:rsid w:val="00534D35"/>
    <w:rsid w:val="00587C95"/>
    <w:rsid w:val="005C61AC"/>
    <w:rsid w:val="005F7D8D"/>
    <w:rsid w:val="006018FB"/>
    <w:rsid w:val="006032E0"/>
    <w:rsid w:val="00620D96"/>
    <w:rsid w:val="00633B99"/>
    <w:rsid w:val="00647B95"/>
    <w:rsid w:val="006936ED"/>
    <w:rsid w:val="00695256"/>
    <w:rsid w:val="006C6AAF"/>
    <w:rsid w:val="007144F2"/>
    <w:rsid w:val="00734FE1"/>
    <w:rsid w:val="007360C5"/>
    <w:rsid w:val="007452D3"/>
    <w:rsid w:val="0079766A"/>
    <w:rsid w:val="00800D64"/>
    <w:rsid w:val="00837180"/>
    <w:rsid w:val="008B4BCB"/>
    <w:rsid w:val="008C142F"/>
    <w:rsid w:val="008C5AB0"/>
    <w:rsid w:val="008D7CD4"/>
    <w:rsid w:val="008E0033"/>
    <w:rsid w:val="008E0B12"/>
    <w:rsid w:val="008E16C1"/>
    <w:rsid w:val="008F06EB"/>
    <w:rsid w:val="00987BBA"/>
    <w:rsid w:val="009D6DE7"/>
    <w:rsid w:val="00A31CF4"/>
    <w:rsid w:val="00A64CA9"/>
    <w:rsid w:val="00A708C5"/>
    <w:rsid w:val="00B04A54"/>
    <w:rsid w:val="00B2240E"/>
    <w:rsid w:val="00B606F0"/>
    <w:rsid w:val="00B86AFA"/>
    <w:rsid w:val="00B90080"/>
    <w:rsid w:val="00B922CE"/>
    <w:rsid w:val="00BC1BF9"/>
    <w:rsid w:val="00BC5DC7"/>
    <w:rsid w:val="00C41BBB"/>
    <w:rsid w:val="00C9431E"/>
    <w:rsid w:val="00CC52B3"/>
    <w:rsid w:val="00CF554E"/>
    <w:rsid w:val="00D23ED2"/>
    <w:rsid w:val="00D35947"/>
    <w:rsid w:val="00D43069"/>
    <w:rsid w:val="00D63AF2"/>
    <w:rsid w:val="00D86265"/>
    <w:rsid w:val="00DE790C"/>
    <w:rsid w:val="00E25188"/>
    <w:rsid w:val="00E43646"/>
    <w:rsid w:val="00E51E48"/>
    <w:rsid w:val="00F47398"/>
    <w:rsid w:val="00F73653"/>
    <w:rsid w:val="00F73AF8"/>
    <w:rsid w:val="00F974ED"/>
    <w:rsid w:val="00FC3201"/>
    <w:rsid w:val="00FE487D"/>
    <w:rsid w:val="00FF0E3D"/>
    <w:rsid w:val="01264515"/>
    <w:rsid w:val="01317E4C"/>
    <w:rsid w:val="016C4635"/>
    <w:rsid w:val="01717E6B"/>
    <w:rsid w:val="01955F89"/>
    <w:rsid w:val="01A376E9"/>
    <w:rsid w:val="029A6290"/>
    <w:rsid w:val="03163EBC"/>
    <w:rsid w:val="033529FC"/>
    <w:rsid w:val="03556219"/>
    <w:rsid w:val="03CD2A25"/>
    <w:rsid w:val="04A742CC"/>
    <w:rsid w:val="058B614F"/>
    <w:rsid w:val="05A964EA"/>
    <w:rsid w:val="06141079"/>
    <w:rsid w:val="06514197"/>
    <w:rsid w:val="06B21C01"/>
    <w:rsid w:val="06C6777E"/>
    <w:rsid w:val="07495604"/>
    <w:rsid w:val="076C38A9"/>
    <w:rsid w:val="08375BB1"/>
    <w:rsid w:val="087A0089"/>
    <w:rsid w:val="08871D3B"/>
    <w:rsid w:val="08A249AB"/>
    <w:rsid w:val="092A38AD"/>
    <w:rsid w:val="09C20814"/>
    <w:rsid w:val="0A441999"/>
    <w:rsid w:val="0A7E116D"/>
    <w:rsid w:val="0C2B6CDE"/>
    <w:rsid w:val="0C491FA2"/>
    <w:rsid w:val="0C8717A4"/>
    <w:rsid w:val="0CC65F68"/>
    <w:rsid w:val="0D082F2F"/>
    <w:rsid w:val="0D3C0DDD"/>
    <w:rsid w:val="0D4A1BBC"/>
    <w:rsid w:val="0DF7602E"/>
    <w:rsid w:val="0F3C4887"/>
    <w:rsid w:val="109D1689"/>
    <w:rsid w:val="10E2378F"/>
    <w:rsid w:val="1138262B"/>
    <w:rsid w:val="11700295"/>
    <w:rsid w:val="11C12F97"/>
    <w:rsid w:val="11E270A0"/>
    <w:rsid w:val="12C4521C"/>
    <w:rsid w:val="12FE3F9C"/>
    <w:rsid w:val="13CA2A7B"/>
    <w:rsid w:val="14B3739E"/>
    <w:rsid w:val="155F2550"/>
    <w:rsid w:val="15877A45"/>
    <w:rsid w:val="158F7617"/>
    <w:rsid w:val="17320E2A"/>
    <w:rsid w:val="177269D7"/>
    <w:rsid w:val="18035960"/>
    <w:rsid w:val="182B7BDF"/>
    <w:rsid w:val="18F33321"/>
    <w:rsid w:val="196D1CF3"/>
    <w:rsid w:val="19A715C8"/>
    <w:rsid w:val="19CA47E4"/>
    <w:rsid w:val="1AB61259"/>
    <w:rsid w:val="1C2268F3"/>
    <w:rsid w:val="1C9A0044"/>
    <w:rsid w:val="1D516DB0"/>
    <w:rsid w:val="1D827AE1"/>
    <w:rsid w:val="1DFB3A32"/>
    <w:rsid w:val="1E7F27D7"/>
    <w:rsid w:val="1EEE1F6F"/>
    <w:rsid w:val="1F1C4D4E"/>
    <w:rsid w:val="1F2A0954"/>
    <w:rsid w:val="1F610CB4"/>
    <w:rsid w:val="1F7B7EA0"/>
    <w:rsid w:val="1FF71596"/>
    <w:rsid w:val="2036454C"/>
    <w:rsid w:val="20F4302B"/>
    <w:rsid w:val="21175B74"/>
    <w:rsid w:val="22AC658A"/>
    <w:rsid w:val="22F000A6"/>
    <w:rsid w:val="23743257"/>
    <w:rsid w:val="23796EAB"/>
    <w:rsid w:val="24507306"/>
    <w:rsid w:val="246B512B"/>
    <w:rsid w:val="24923CD1"/>
    <w:rsid w:val="250D4447"/>
    <w:rsid w:val="25456921"/>
    <w:rsid w:val="255F13CE"/>
    <w:rsid w:val="257451DE"/>
    <w:rsid w:val="25E61F57"/>
    <w:rsid w:val="25EE6B87"/>
    <w:rsid w:val="26300E4E"/>
    <w:rsid w:val="26BD47DA"/>
    <w:rsid w:val="26D74232"/>
    <w:rsid w:val="26F644E0"/>
    <w:rsid w:val="27147148"/>
    <w:rsid w:val="27FD107D"/>
    <w:rsid w:val="28780336"/>
    <w:rsid w:val="28C25712"/>
    <w:rsid w:val="290C1297"/>
    <w:rsid w:val="293A0730"/>
    <w:rsid w:val="29421282"/>
    <w:rsid w:val="29D77754"/>
    <w:rsid w:val="2A1D798B"/>
    <w:rsid w:val="2A2F5703"/>
    <w:rsid w:val="2A954DED"/>
    <w:rsid w:val="2B3A16A4"/>
    <w:rsid w:val="2B463C43"/>
    <w:rsid w:val="2B784392"/>
    <w:rsid w:val="2BA517FD"/>
    <w:rsid w:val="2C27675A"/>
    <w:rsid w:val="2C813244"/>
    <w:rsid w:val="2C996FA3"/>
    <w:rsid w:val="2CD873A9"/>
    <w:rsid w:val="2D2F5A81"/>
    <w:rsid w:val="2D392F0E"/>
    <w:rsid w:val="2D781E38"/>
    <w:rsid w:val="2D7F5372"/>
    <w:rsid w:val="2DB63944"/>
    <w:rsid w:val="2DFC67F7"/>
    <w:rsid w:val="2E2114B0"/>
    <w:rsid w:val="2E33471B"/>
    <w:rsid w:val="2EE67890"/>
    <w:rsid w:val="2F462256"/>
    <w:rsid w:val="2FA131B1"/>
    <w:rsid w:val="304605FF"/>
    <w:rsid w:val="305E5B4E"/>
    <w:rsid w:val="31076DA8"/>
    <w:rsid w:val="316C172F"/>
    <w:rsid w:val="31981172"/>
    <w:rsid w:val="31AF09EC"/>
    <w:rsid w:val="31EC6FA0"/>
    <w:rsid w:val="31FF0BC0"/>
    <w:rsid w:val="32333D50"/>
    <w:rsid w:val="323C7048"/>
    <w:rsid w:val="327B0942"/>
    <w:rsid w:val="32827B92"/>
    <w:rsid w:val="32BA4B8F"/>
    <w:rsid w:val="33266303"/>
    <w:rsid w:val="33323A9B"/>
    <w:rsid w:val="33E06DBF"/>
    <w:rsid w:val="341364D0"/>
    <w:rsid w:val="348D0720"/>
    <w:rsid w:val="34DC7E4B"/>
    <w:rsid w:val="353D5772"/>
    <w:rsid w:val="35402F89"/>
    <w:rsid w:val="355F4623"/>
    <w:rsid w:val="357E2889"/>
    <w:rsid w:val="361A4D91"/>
    <w:rsid w:val="36AE08E2"/>
    <w:rsid w:val="36DA69E0"/>
    <w:rsid w:val="37EB1E33"/>
    <w:rsid w:val="38C13B1A"/>
    <w:rsid w:val="3979128B"/>
    <w:rsid w:val="39F020DA"/>
    <w:rsid w:val="39F87790"/>
    <w:rsid w:val="3AC63427"/>
    <w:rsid w:val="3AE312F1"/>
    <w:rsid w:val="3BDE0C67"/>
    <w:rsid w:val="3C6749AD"/>
    <w:rsid w:val="3CBF6F4D"/>
    <w:rsid w:val="3D560BD5"/>
    <w:rsid w:val="3D696EA5"/>
    <w:rsid w:val="3E195293"/>
    <w:rsid w:val="3E4A2481"/>
    <w:rsid w:val="3F5810B8"/>
    <w:rsid w:val="3F5C0C7D"/>
    <w:rsid w:val="3F8B59B7"/>
    <w:rsid w:val="3FB56618"/>
    <w:rsid w:val="401F3FC1"/>
    <w:rsid w:val="406A0E3E"/>
    <w:rsid w:val="407178B7"/>
    <w:rsid w:val="4093723A"/>
    <w:rsid w:val="409F64DA"/>
    <w:rsid w:val="40B41C3F"/>
    <w:rsid w:val="41454212"/>
    <w:rsid w:val="418A19D5"/>
    <w:rsid w:val="437F4634"/>
    <w:rsid w:val="44434D2B"/>
    <w:rsid w:val="44AB5547"/>
    <w:rsid w:val="45B806FA"/>
    <w:rsid w:val="46127636"/>
    <w:rsid w:val="463619A9"/>
    <w:rsid w:val="46A4593F"/>
    <w:rsid w:val="46A45B49"/>
    <w:rsid w:val="47180CEE"/>
    <w:rsid w:val="47F3565E"/>
    <w:rsid w:val="48382FBD"/>
    <w:rsid w:val="488B13EB"/>
    <w:rsid w:val="48A349B7"/>
    <w:rsid w:val="49DC20D3"/>
    <w:rsid w:val="4A845BDA"/>
    <w:rsid w:val="4AEB4F65"/>
    <w:rsid w:val="4B950503"/>
    <w:rsid w:val="4BF62EA6"/>
    <w:rsid w:val="4C2A4FD6"/>
    <w:rsid w:val="4CDC0AFE"/>
    <w:rsid w:val="4CFF0472"/>
    <w:rsid w:val="4D252211"/>
    <w:rsid w:val="4DAC37E4"/>
    <w:rsid w:val="4E537C3F"/>
    <w:rsid w:val="4EB5647F"/>
    <w:rsid w:val="4EBF2F66"/>
    <w:rsid w:val="4F6653F8"/>
    <w:rsid w:val="4F7260C5"/>
    <w:rsid w:val="4FB61312"/>
    <w:rsid w:val="507C79B7"/>
    <w:rsid w:val="50F24B0B"/>
    <w:rsid w:val="50F55A03"/>
    <w:rsid w:val="517940BD"/>
    <w:rsid w:val="51DA6C71"/>
    <w:rsid w:val="524779D5"/>
    <w:rsid w:val="52596EE0"/>
    <w:rsid w:val="52641F08"/>
    <w:rsid w:val="527F31D3"/>
    <w:rsid w:val="54006E57"/>
    <w:rsid w:val="543031D4"/>
    <w:rsid w:val="547C19FB"/>
    <w:rsid w:val="54D60B97"/>
    <w:rsid w:val="55561D6E"/>
    <w:rsid w:val="558949D8"/>
    <w:rsid w:val="559904BD"/>
    <w:rsid w:val="55B63E06"/>
    <w:rsid w:val="55C1377B"/>
    <w:rsid w:val="56162FCD"/>
    <w:rsid w:val="56B37159"/>
    <w:rsid w:val="56EF32D9"/>
    <w:rsid w:val="57A515A4"/>
    <w:rsid w:val="57CD1E59"/>
    <w:rsid w:val="58190984"/>
    <w:rsid w:val="58446798"/>
    <w:rsid w:val="58691E85"/>
    <w:rsid w:val="58A75D50"/>
    <w:rsid w:val="58B43EFC"/>
    <w:rsid w:val="59D4289E"/>
    <w:rsid w:val="5A077930"/>
    <w:rsid w:val="5A7149DB"/>
    <w:rsid w:val="5A986D0D"/>
    <w:rsid w:val="5C25733A"/>
    <w:rsid w:val="5C5E525F"/>
    <w:rsid w:val="5CFD49D1"/>
    <w:rsid w:val="5DA41EF1"/>
    <w:rsid w:val="5E86656D"/>
    <w:rsid w:val="5EAE772B"/>
    <w:rsid w:val="5EE363C7"/>
    <w:rsid w:val="5FAD4695"/>
    <w:rsid w:val="5FCA6CE9"/>
    <w:rsid w:val="5FFB1318"/>
    <w:rsid w:val="602B61D2"/>
    <w:rsid w:val="607121BE"/>
    <w:rsid w:val="60B5401E"/>
    <w:rsid w:val="60B73F7A"/>
    <w:rsid w:val="60D80B8E"/>
    <w:rsid w:val="60F57B35"/>
    <w:rsid w:val="610F6453"/>
    <w:rsid w:val="61681AC6"/>
    <w:rsid w:val="617F6228"/>
    <w:rsid w:val="62782448"/>
    <w:rsid w:val="628B2E18"/>
    <w:rsid w:val="62A33276"/>
    <w:rsid w:val="63234536"/>
    <w:rsid w:val="63A41C6F"/>
    <w:rsid w:val="63B051EF"/>
    <w:rsid w:val="63B251E1"/>
    <w:rsid w:val="63DE3D71"/>
    <w:rsid w:val="644F660B"/>
    <w:rsid w:val="64D11310"/>
    <w:rsid w:val="65167762"/>
    <w:rsid w:val="6517385B"/>
    <w:rsid w:val="659E0C66"/>
    <w:rsid w:val="659F26B7"/>
    <w:rsid w:val="65B64781"/>
    <w:rsid w:val="65C64F72"/>
    <w:rsid w:val="66677BB8"/>
    <w:rsid w:val="6678427B"/>
    <w:rsid w:val="668F6BB0"/>
    <w:rsid w:val="6729171E"/>
    <w:rsid w:val="67B418DA"/>
    <w:rsid w:val="688607CB"/>
    <w:rsid w:val="68D410FB"/>
    <w:rsid w:val="69C8613F"/>
    <w:rsid w:val="6A387F30"/>
    <w:rsid w:val="6A8826A3"/>
    <w:rsid w:val="6AE1076C"/>
    <w:rsid w:val="6C0D78A5"/>
    <w:rsid w:val="6CF722BF"/>
    <w:rsid w:val="6D97559A"/>
    <w:rsid w:val="6DA63A6D"/>
    <w:rsid w:val="6DBB04A7"/>
    <w:rsid w:val="6E0C2469"/>
    <w:rsid w:val="6E221DA4"/>
    <w:rsid w:val="6EA945DF"/>
    <w:rsid w:val="6EE830CE"/>
    <w:rsid w:val="6EE95DC4"/>
    <w:rsid w:val="6F2F21FF"/>
    <w:rsid w:val="6FEC4920"/>
    <w:rsid w:val="70120DA3"/>
    <w:rsid w:val="704F442A"/>
    <w:rsid w:val="709C0BE8"/>
    <w:rsid w:val="718A06D8"/>
    <w:rsid w:val="72BC1CD0"/>
    <w:rsid w:val="732B5789"/>
    <w:rsid w:val="73AE2CD9"/>
    <w:rsid w:val="7411787F"/>
    <w:rsid w:val="743843C5"/>
    <w:rsid w:val="75765C11"/>
    <w:rsid w:val="759C5CA6"/>
    <w:rsid w:val="75FD39AE"/>
    <w:rsid w:val="7645142F"/>
    <w:rsid w:val="768F1BD5"/>
    <w:rsid w:val="76C5258B"/>
    <w:rsid w:val="770851AC"/>
    <w:rsid w:val="77755346"/>
    <w:rsid w:val="77AB07EB"/>
    <w:rsid w:val="77DE61FE"/>
    <w:rsid w:val="79296787"/>
    <w:rsid w:val="796B5438"/>
    <w:rsid w:val="79C15E16"/>
    <w:rsid w:val="79CA1C26"/>
    <w:rsid w:val="79E4499A"/>
    <w:rsid w:val="7A920F77"/>
    <w:rsid w:val="7A982306"/>
    <w:rsid w:val="7BE74DF0"/>
    <w:rsid w:val="7C0E482B"/>
    <w:rsid w:val="7C411A7F"/>
    <w:rsid w:val="7C583AE0"/>
    <w:rsid w:val="7C68018C"/>
    <w:rsid w:val="7C9F7CCB"/>
    <w:rsid w:val="7D6F00DC"/>
    <w:rsid w:val="7D9037BA"/>
    <w:rsid w:val="7E187072"/>
    <w:rsid w:val="7E5871C1"/>
    <w:rsid w:val="7E9D1D94"/>
    <w:rsid w:val="7F8260C9"/>
    <w:rsid w:val="7F8267F0"/>
    <w:rsid w:val="7FEB0C1D"/>
    <w:rsid w:val="7FF0202B"/>
    <w:rsid w:val="7FFB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rFonts w:eastAsia="宋体"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Ascii" w:hAnsiTheme="majorAsci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宋体" w:asciiTheme="minorAscii" w:hAnsiTheme="minorAscii"/>
      <w:b/>
      <w:bCs/>
      <w:sz w:val="24"/>
      <w:szCs w:val="32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9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1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6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7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9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0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22">
    <w:name w:val="Table Grid"/>
    <w:basedOn w:val="2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标题 1 字符"/>
    <w:basedOn w:val="23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7">
    <w:name w:val="标题 2 字符"/>
    <w:basedOn w:val="23"/>
    <w:link w:val="3"/>
    <w:qFormat/>
    <w:uiPriority w:val="9"/>
    <w:rPr>
      <w:rFonts w:eastAsia="宋体" w:asciiTheme="majorAscii" w:hAnsiTheme="majorAscii" w:cstheme="majorBidi"/>
      <w:b/>
      <w:bCs/>
      <w:sz w:val="28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标题 3 字符"/>
    <w:basedOn w:val="23"/>
    <w:link w:val="4"/>
    <w:semiHidden/>
    <w:qFormat/>
    <w:uiPriority w:val="9"/>
    <w:rPr>
      <w:rFonts w:eastAsia="宋体" w:asciiTheme="minorAscii" w:hAnsiTheme="minorAscii"/>
      <w:b/>
      <w:bCs/>
      <w:sz w:val="24"/>
      <w:szCs w:val="32"/>
    </w:rPr>
  </w:style>
  <w:style w:type="character" w:customStyle="1" w:styleId="30">
    <w:name w:val="标题 4 字符"/>
    <w:basedOn w:val="23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5 字符"/>
    <w:basedOn w:val="23"/>
    <w:link w:val="6"/>
    <w:semiHidden/>
    <w:qFormat/>
    <w:uiPriority w:val="9"/>
    <w:rPr>
      <w:b/>
      <w:bCs/>
      <w:sz w:val="28"/>
      <w:szCs w:val="28"/>
    </w:rPr>
  </w:style>
  <w:style w:type="character" w:customStyle="1" w:styleId="32">
    <w:name w:val="副标题 字符"/>
    <w:basedOn w:val="23"/>
    <w:link w:val="1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3">
    <w:name w:val="批注框文本 字符"/>
    <w:basedOn w:val="23"/>
    <w:link w:val="11"/>
    <w:semiHidden/>
    <w:qFormat/>
    <w:uiPriority w:val="99"/>
    <w:rPr>
      <w:kern w:val="2"/>
      <w:sz w:val="18"/>
      <w:szCs w:val="18"/>
    </w:rPr>
  </w:style>
  <w:style w:type="character" w:customStyle="1" w:styleId="34">
    <w:name w:val="页眉 字符"/>
    <w:basedOn w:val="23"/>
    <w:link w:val="13"/>
    <w:qFormat/>
    <w:uiPriority w:val="99"/>
    <w:rPr>
      <w:kern w:val="2"/>
      <w:sz w:val="18"/>
      <w:szCs w:val="18"/>
    </w:rPr>
  </w:style>
  <w:style w:type="character" w:customStyle="1" w:styleId="35">
    <w:name w:val="页脚 字符"/>
    <w:basedOn w:val="23"/>
    <w:link w:val="12"/>
    <w:qFormat/>
    <w:uiPriority w:val="99"/>
    <w:rPr>
      <w:kern w:val="2"/>
      <w:sz w:val="18"/>
      <w:szCs w:val="18"/>
    </w:rPr>
  </w:style>
  <w:style w:type="paragraph" w:customStyle="1" w:styleId="3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8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73A798-6E4C-4968-8BDA-30BF5891F0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3213</Words>
  <Characters>18315</Characters>
  <Lines>152</Lines>
  <Paragraphs>42</Paragraphs>
  <TotalTime>12</TotalTime>
  <ScaleCrop>false</ScaleCrop>
  <LinksUpToDate>false</LinksUpToDate>
  <CharactersWithSpaces>21486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2019-04-03T08:22:00Z</dcterms:created>
  <dc:creator>Administrator</dc:creator>
  <cp:lastModifiedBy>Administrator</cp:lastModifiedBy>
  <dcterms:modified xsi:type="dcterms:W3CDTF">2019-04-26T06:06:32Z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